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336" w:rsidRPr="004A3A60" w:rsidRDefault="00BB3336" w:rsidP="00EE1D07">
      <w:pPr>
        <w:pStyle w:val="Title"/>
      </w:pPr>
      <w:r w:rsidRPr="004A3A60">
        <w:t>Project Guidance</w:t>
      </w:r>
      <w:r w:rsidR="006A347F">
        <w:t xml:space="preserve"> (2018-20</w:t>
      </w:r>
      <w:r w:rsidR="004A3A60" w:rsidRPr="004A3A60">
        <w:t>)</w:t>
      </w:r>
    </w:p>
    <w:sdt>
      <w:sdtPr>
        <w:rPr>
          <w:b w:val="0"/>
          <w:bCs w:val="0"/>
          <w:caps w:val="0"/>
          <w:color w:val="auto"/>
          <w:spacing w:val="0"/>
          <w:sz w:val="20"/>
          <w:szCs w:val="20"/>
          <w:lang w:bidi="ar-SA"/>
        </w:rPr>
        <w:id w:val="-307935184"/>
        <w:docPartObj>
          <w:docPartGallery w:val="Table of Contents"/>
          <w:docPartUnique/>
        </w:docPartObj>
      </w:sdtPr>
      <w:sdtEndPr>
        <w:rPr>
          <w:noProof/>
        </w:rPr>
      </w:sdtEndPr>
      <w:sdtContent>
        <w:p w:rsidR="00EE1D07" w:rsidRDefault="00EE1D07">
          <w:pPr>
            <w:pStyle w:val="TOCHeading"/>
          </w:pPr>
          <w:r>
            <w:t>Contents</w:t>
          </w:r>
        </w:p>
        <w:p w:rsidR="00E84773" w:rsidRDefault="00EE1D07">
          <w:pPr>
            <w:pStyle w:val="TOC1"/>
            <w:tabs>
              <w:tab w:val="right" w:leader="dot" w:pos="9016"/>
            </w:tabs>
            <w:rPr>
              <w:noProof/>
              <w:sz w:val="22"/>
              <w:szCs w:val="22"/>
              <w:lang w:eastAsia="en-GB"/>
            </w:rPr>
          </w:pPr>
          <w:r>
            <w:fldChar w:fldCharType="begin"/>
          </w:r>
          <w:r>
            <w:instrText xml:space="preserve"> TOC \o "1-3" \h \z \u </w:instrText>
          </w:r>
          <w:r>
            <w:fldChar w:fldCharType="separate"/>
          </w:r>
          <w:hyperlink w:anchor="_Toc473812889" w:history="1">
            <w:r w:rsidR="00E84773" w:rsidRPr="00337859">
              <w:rPr>
                <w:rStyle w:val="Hyperlink"/>
                <w:noProof/>
              </w:rPr>
              <w:t>Overview of the Education Partnership Fund</w:t>
            </w:r>
            <w:r w:rsidR="00E84773">
              <w:rPr>
                <w:noProof/>
                <w:webHidden/>
              </w:rPr>
              <w:tab/>
            </w:r>
            <w:r w:rsidR="00E84773">
              <w:rPr>
                <w:noProof/>
                <w:webHidden/>
              </w:rPr>
              <w:fldChar w:fldCharType="begin"/>
            </w:r>
            <w:r w:rsidR="00E84773">
              <w:rPr>
                <w:noProof/>
                <w:webHidden/>
              </w:rPr>
              <w:instrText xml:space="preserve"> PAGEREF _Toc473812889 \h </w:instrText>
            </w:r>
            <w:r w:rsidR="00E84773">
              <w:rPr>
                <w:noProof/>
                <w:webHidden/>
              </w:rPr>
            </w:r>
            <w:r w:rsidR="00E84773">
              <w:rPr>
                <w:noProof/>
                <w:webHidden/>
              </w:rPr>
              <w:fldChar w:fldCharType="separate"/>
            </w:r>
            <w:r w:rsidR="00EF02E8">
              <w:rPr>
                <w:noProof/>
                <w:webHidden/>
              </w:rPr>
              <w:t>2</w:t>
            </w:r>
            <w:r w:rsidR="00E84773">
              <w:rPr>
                <w:noProof/>
                <w:webHidden/>
              </w:rPr>
              <w:fldChar w:fldCharType="end"/>
            </w:r>
          </w:hyperlink>
        </w:p>
        <w:p w:rsidR="00E84773" w:rsidRDefault="00335AB2">
          <w:pPr>
            <w:pStyle w:val="TOC2"/>
            <w:tabs>
              <w:tab w:val="right" w:leader="dot" w:pos="9016"/>
            </w:tabs>
            <w:rPr>
              <w:noProof/>
              <w:sz w:val="22"/>
              <w:szCs w:val="22"/>
              <w:lang w:eastAsia="en-GB"/>
            </w:rPr>
          </w:pPr>
          <w:hyperlink w:anchor="_Toc473812890" w:history="1">
            <w:r w:rsidR="00E45DB5">
              <w:rPr>
                <w:rStyle w:val="Hyperlink"/>
                <w:noProof/>
              </w:rPr>
              <w:t>Delivering Inclusive Education</w:t>
            </w:r>
            <w:r w:rsidR="00E84773">
              <w:rPr>
                <w:noProof/>
                <w:webHidden/>
              </w:rPr>
              <w:tab/>
            </w:r>
            <w:r w:rsidR="00E84773">
              <w:rPr>
                <w:noProof/>
                <w:webHidden/>
              </w:rPr>
              <w:fldChar w:fldCharType="begin"/>
            </w:r>
            <w:r w:rsidR="00E84773">
              <w:rPr>
                <w:noProof/>
                <w:webHidden/>
              </w:rPr>
              <w:instrText xml:space="preserve"> PAGEREF _Toc473812890 \h </w:instrText>
            </w:r>
            <w:r w:rsidR="00E84773">
              <w:rPr>
                <w:noProof/>
                <w:webHidden/>
              </w:rPr>
            </w:r>
            <w:r w:rsidR="00E84773">
              <w:rPr>
                <w:noProof/>
                <w:webHidden/>
              </w:rPr>
              <w:fldChar w:fldCharType="separate"/>
            </w:r>
            <w:r w:rsidR="00EF02E8">
              <w:rPr>
                <w:noProof/>
                <w:webHidden/>
              </w:rPr>
              <w:t>2</w:t>
            </w:r>
            <w:r w:rsidR="00E84773">
              <w:rPr>
                <w:noProof/>
                <w:webHidden/>
              </w:rPr>
              <w:fldChar w:fldCharType="end"/>
            </w:r>
          </w:hyperlink>
        </w:p>
        <w:p w:rsidR="00E84773" w:rsidRDefault="00335AB2">
          <w:pPr>
            <w:pStyle w:val="TOC2"/>
            <w:tabs>
              <w:tab w:val="right" w:leader="dot" w:pos="9016"/>
            </w:tabs>
            <w:rPr>
              <w:noProof/>
              <w:sz w:val="22"/>
              <w:szCs w:val="22"/>
              <w:lang w:eastAsia="en-GB"/>
            </w:rPr>
          </w:pPr>
          <w:hyperlink w:anchor="_Toc473812891" w:history="1">
            <w:r w:rsidR="00E45DB5">
              <w:rPr>
                <w:rStyle w:val="Hyperlink"/>
                <w:noProof/>
              </w:rPr>
              <w:t>Addressing the UG attainment gap</w:t>
            </w:r>
            <w:r w:rsidR="00E84773">
              <w:rPr>
                <w:noProof/>
                <w:webHidden/>
              </w:rPr>
              <w:tab/>
            </w:r>
            <w:r w:rsidR="00E84773">
              <w:rPr>
                <w:noProof/>
                <w:webHidden/>
              </w:rPr>
              <w:fldChar w:fldCharType="begin"/>
            </w:r>
            <w:r w:rsidR="00E84773">
              <w:rPr>
                <w:noProof/>
                <w:webHidden/>
              </w:rPr>
              <w:instrText xml:space="preserve"> PAGEREF _Toc473812891 \h </w:instrText>
            </w:r>
            <w:r w:rsidR="00E84773">
              <w:rPr>
                <w:noProof/>
                <w:webHidden/>
              </w:rPr>
            </w:r>
            <w:r w:rsidR="00E84773">
              <w:rPr>
                <w:noProof/>
                <w:webHidden/>
              </w:rPr>
              <w:fldChar w:fldCharType="separate"/>
            </w:r>
            <w:r w:rsidR="00EF02E8">
              <w:rPr>
                <w:noProof/>
                <w:webHidden/>
              </w:rPr>
              <w:t>3</w:t>
            </w:r>
            <w:r w:rsidR="00E84773">
              <w:rPr>
                <w:noProof/>
                <w:webHidden/>
              </w:rPr>
              <w:fldChar w:fldCharType="end"/>
            </w:r>
          </w:hyperlink>
        </w:p>
        <w:p w:rsidR="00E84773" w:rsidRDefault="00335AB2">
          <w:pPr>
            <w:pStyle w:val="TOC1"/>
            <w:tabs>
              <w:tab w:val="right" w:leader="dot" w:pos="9016"/>
            </w:tabs>
            <w:rPr>
              <w:noProof/>
              <w:sz w:val="22"/>
              <w:szCs w:val="22"/>
              <w:lang w:eastAsia="en-GB"/>
            </w:rPr>
          </w:pPr>
          <w:hyperlink w:anchor="_Toc473812892" w:history="1">
            <w:r w:rsidR="006A347F">
              <w:rPr>
                <w:rStyle w:val="Hyperlink"/>
                <w:noProof/>
              </w:rPr>
              <w:t>2018</w:t>
            </w:r>
            <w:r w:rsidR="00E84773" w:rsidRPr="00337859">
              <w:rPr>
                <w:rStyle w:val="Hyperlink"/>
                <w:noProof/>
              </w:rPr>
              <w:t xml:space="preserve"> applications timeline</w:t>
            </w:r>
            <w:r w:rsidR="00E84773">
              <w:rPr>
                <w:noProof/>
                <w:webHidden/>
              </w:rPr>
              <w:tab/>
            </w:r>
            <w:r w:rsidR="00E84773">
              <w:rPr>
                <w:noProof/>
                <w:webHidden/>
              </w:rPr>
              <w:fldChar w:fldCharType="begin"/>
            </w:r>
            <w:r w:rsidR="00E84773">
              <w:rPr>
                <w:noProof/>
                <w:webHidden/>
              </w:rPr>
              <w:instrText xml:space="preserve"> PAGEREF _Toc473812892 \h </w:instrText>
            </w:r>
            <w:r w:rsidR="00E84773">
              <w:rPr>
                <w:noProof/>
                <w:webHidden/>
              </w:rPr>
            </w:r>
            <w:r w:rsidR="00E84773">
              <w:rPr>
                <w:noProof/>
                <w:webHidden/>
              </w:rPr>
              <w:fldChar w:fldCharType="separate"/>
            </w:r>
            <w:r w:rsidR="00EF02E8">
              <w:rPr>
                <w:noProof/>
                <w:webHidden/>
              </w:rPr>
              <w:t>3</w:t>
            </w:r>
            <w:r w:rsidR="00E84773">
              <w:rPr>
                <w:noProof/>
                <w:webHidden/>
              </w:rPr>
              <w:fldChar w:fldCharType="end"/>
            </w:r>
          </w:hyperlink>
        </w:p>
        <w:p w:rsidR="00E84773" w:rsidRDefault="00335AB2">
          <w:pPr>
            <w:pStyle w:val="TOC1"/>
            <w:tabs>
              <w:tab w:val="right" w:leader="dot" w:pos="9016"/>
            </w:tabs>
            <w:rPr>
              <w:noProof/>
              <w:sz w:val="22"/>
              <w:szCs w:val="22"/>
              <w:lang w:eastAsia="en-GB"/>
            </w:rPr>
          </w:pPr>
          <w:hyperlink w:anchor="_Toc473812893" w:history="1">
            <w:r w:rsidR="00E84773" w:rsidRPr="00337859">
              <w:rPr>
                <w:rStyle w:val="Hyperlink"/>
                <w:noProof/>
              </w:rPr>
              <w:t>How to apply</w:t>
            </w:r>
            <w:r w:rsidR="00E84773">
              <w:rPr>
                <w:noProof/>
                <w:webHidden/>
              </w:rPr>
              <w:tab/>
            </w:r>
            <w:r w:rsidR="00E84773">
              <w:rPr>
                <w:noProof/>
                <w:webHidden/>
              </w:rPr>
              <w:fldChar w:fldCharType="begin"/>
            </w:r>
            <w:r w:rsidR="00E84773">
              <w:rPr>
                <w:noProof/>
                <w:webHidden/>
              </w:rPr>
              <w:instrText xml:space="preserve"> PAGEREF _Toc473812893 \h </w:instrText>
            </w:r>
            <w:r w:rsidR="00E84773">
              <w:rPr>
                <w:noProof/>
                <w:webHidden/>
              </w:rPr>
            </w:r>
            <w:r w:rsidR="00E84773">
              <w:rPr>
                <w:noProof/>
                <w:webHidden/>
              </w:rPr>
              <w:fldChar w:fldCharType="separate"/>
            </w:r>
            <w:r w:rsidR="00EF02E8">
              <w:rPr>
                <w:noProof/>
                <w:webHidden/>
              </w:rPr>
              <w:t>3</w:t>
            </w:r>
            <w:r w:rsidR="00E84773">
              <w:rPr>
                <w:noProof/>
                <w:webHidden/>
              </w:rPr>
              <w:fldChar w:fldCharType="end"/>
            </w:r>
          </w:hyperlink>
        </w:p>
        <w:p w:rsidR="00E84773" w:rsidRDefault="00335AB2">
          <w:pPr>
            <w:pStyle w:val="TOC1"/>
            <w:tabs>
              <w:tab w:val="right" w:leader="dot" w:pos="9016"/>
            </w:tabs>
            <w:rPr>
              <w:noProof/>
              <w:sz w:val="22"/>
              <w:szCs w:val="22"/>
              <w:lang w:eastAsia="en-GB"/>
            </w:rPr>
          </w:pPr>
          <w:hyperlink w:anchor="_Toc473812894" w:history="1">
            <w:r w:rsidR="00E84773" w:rsidRPr="00337859">
              <w:rPr>
                <w:rStyle w:val="Hyperlink"/>
                <w:noProof/>
              </w:rPr>
              <w:t>Preparing your Expression of Interest and plan</w:t>
            </w:r>
            <w:r w:rsidR="00E84773">
              <w:rPr>
                <w:noProof/>
                <w:webHidden/>
              </w:rPr>
              <w:tab/>
            </w:r>
            <w:r w:rsidR="00E84773">
              <w:rPr>
                <w:noProof/>
                <w:webHidden/>
              </w:rPr>
              <w:fldChar w:fldCharType="begin"/>
            </w:r>
            <w:r w:rsidR="00E84773">
              <w:rPr>
                <w:noProof/>
                <w:webHidden/>
              </w:rPr>
              <w:instrText xml:space="preserve"> PAGEREF _Toc473812894 \h </w:instrText>
            </w:r>
            <w:r w:rsidR="00E84773">
              <w:rPr>
                <w:noProof/>
                <w:webHidden/>
              </w:rPr>
            </w:r>
            <w:r w:rsidR="00E84773">
              <w:rPr>
                <w:noProof/>
                <w:webHidden/>
              </w:rPr>
              <w:fldChar w:fldCharType="separate"/>
            </w:r>
            <w:r w:rsidR="00EF02E8">
              <w:rPr>
                <w:noProof/>
                <w:webHidden/>
              </w:rPr>
              <w:t>4</w:t>
            </w:r>
            <w:r w:rsidR="00E84773">
              <w:rPr>
                <w:noProof/>
                <w:webHidden/>
              </w:rPr>
              <w:fldChar w:fldCharType="end"/>
            </w:r>
          </w:hyperlink>
        </w:p>
        <w:p w:rsidR="00E84773" w:rsidRDefault="00335AB2">
          <w:pPr>
            <w:pStyle w:val="TOC2"/>
            <w:tabs>
              <w:tab w:val="right" w:leader="dot" w:pos="9016"/>
            </w:tabs>
            <w:rPr>
              <w:noProof/>
              <w:sz w:val="22"/>
              <w:szCs w:val="22"/>
              <w:lang w:eastAsia="en-GB"/>
            </w:rPr>
          </w:pPr>
          <w:hyperlink w:anchor="_Toc473812895" w:history="1">
            <w:r w:rsidR="00E84773" w:rsidRPr="00337859">
              <w:rPr>
                <w:rStyle w:val="Hyperlink"/>
                <w:noProof/>
              </w:rPr>
              <w:t>Expression of Interest</w:t>
            </w:r>
            <w:r w:rsidR="00E84773">
              <w:rPr>
                <w:noProof/>
                <w:webHidden/>
              </w:rPr>
              <w:tab/>
            </w:r>
            <w:r w:rsidR="00E84773">
              <w:rPr>
                <w:noProof/>
                <w:webHidden/>
              </w:rPr>
              <w:fldChar w:fldCharType="begin"/>
            </w:r>
            <w:r w:rsidR="00E84773">
              <w:rPr>
                <w:noProof/>
                <w:webHidden/>
              </w:rPr>
              <w:instrText xml:space="preserve"> PAGEREF _Toc473812895 \h </w:instrText>
            </w:r>
            <w:r w:rsidR="00E84773">
              <w:rPr>
                <w:noProof/>
                <w:webHidden/>
              </w:rPr>
            </w:r>
            <w:r w:rsidR="00E84773">
              <w:rPr>
                <w:noProof/>
                <w:webHidden/>
              </w:rPr>
              <w:fldChar w:fldCharType="separate"/>
            </w:r>
            <w:r w:rsidR="00EF02E8">
              <w:rPr>
                <w:noProof/>
                <w:webHidden/>
              </w:rPr>
              <w:t>4</w:t>
            </w:r>
            <w:r w:rsidR="00E84773">
              <w:rPr>
                <w:noProof/>
                <w:webHidden/>
              </w:rPr>
              <w:fldChar w:fldCharType="end"/>
            </w:r>
          </w:hyperlink>
        </w:p>
        <w:p w:rsidR="00E84773" w:rsidRDefault="00335AB2">
          <w:pPr>
            <w:pStyle w:val="TOC2"/>
            <w:tabs>
              <w:tab w:val="right" w:leader="dot" w:pos="9016"/>
            </w:tabs>
            <w:rPr>
              <w:noProof/>
              <w:sz w:val="22"/>
              <w:szCs w:val="22"/>
              <w:lang w:eastAsia="en-GB"/>
            </w:rPr>
          </w:pPr>
          <w:hyperlink w:anchor="_Toc473812896" w:history="1">
            <w:r w:rsidR="00E84773" w:rsidRPr="00337859">
              <w:rPr>
                <w:rStyle w:val="Hyperlink"/>
                <w:noProof/>
              </w:rPr>
              <w:t>Detailed project plan</w:t>
            </w:r>
            <w:r w:rsidR="00E84773">
              <w:rPr>
                <w:noProof/>
                <w:webHidden/>
              </w:rPr>
              <w:tab/>
            </w:r>
            <w:r w:rsidR="00E84773">
              <w:rPr>
                <w:noProof/>
                <w:webHidden/>
              </w:rPr>
              <w:fldChar w:fldCharType="begin"/>
            </w:r>
            <w:r w:rsidR="00E84773">
              <w:rPr>
                <w:noProof/>
                <w:webHidden/>
              </w:rPr>
              <w:instrText xml:space="preserve"> PAGEREF _Toc473812896 \h </w:instrText>
            </w:r>
            <w:r w:rsidR="00E84773">
              <w:rPr>
                <w:noProof/>
                <w:webHidden/>
              </w:rPr>
            </w:r>
            <w:r w:rsidR="00E84773">
              <w:rPr>
                <w:noProof/>
                <w:webHidden/>
              </w:rPr>
              <w:fldChar w:fldCharType="separate"/>
            </w:r>
            <w:r w:rsidR="00EF02E8">
              <w:rPr>
                <w:noProof/>
                <w:webHidden/>
              </w:rPr>
              <w:t>4</w:t>
            </w:r>
            <w:r w:rsidR="00E84773">
              <w:rPr>
                <w:noProof/>
                <w:webHidden/>
              </w:rPr>
              <w:fldChar w:fldCharType="end"/>
            </w:r>
          </w:hyperlink>
        </w:p>
        <w:p w:rsidR="00E84773" w:rsidRDefault="00335AB2">
          <w:pPr>
            <w:pStyle w:val="TOC2"/>
            <w:tabs>
              <w:tab w:val="right" w:leader="dot" w:pos="9016"/>
            </w:tabs>
            <w:rPr>
              <w:noProof/>
              <w:sz w:val="22"/>
              <w:szCs w:val="22"/>
              <w:lang w:eastAsia="en-GB"/>
            </w:rPr>
          </w:pPr>
          <w:hyperlink w:anchor="_Toc473812897" w:history="1">
            <w:r w:rsidR="00E84773" w:rsidRPr="00337859">
              <w:rPr>
                <w:rStyle w:val="Hyperlink"/>
                <w:noProof/>
              </w:rPr>
              <w:t>Budget guidance</w:t>
            </w:r>
            <w:r w:rsidR="00E84773">
              <w:rPr>
                <w:noProof/>
                <w:webHidden/>
              </w:rPr>
              <w:tab/>
            </w:r>
            <w:r w:rsidR="00E84773">
              <w:rPr>
                <w:noProof/>
                <w:webHidden/>
              </w:rPr>
              <w:fldChar w:fldCharType="begin"/>
            </w:r>
            <w:r w:rsidR="00E84773">
              <w:rPr>
                <w:noProof/>
                <w:webHidden/>
              </w:rPr>
              <w:instrText xml:space="preserve"> PAGEREF _Toc473812897 \h </w:instrText>
            </w:r>
            <w:r w:rsidR="00E84773">
              <w:rPr>
                <w:noProof/>
                <w:webHidden/>
              </w:rPr>
            </w:r>
            <w:r w:rsidR="00E84773">
              <w:rPr>
                <w:noProof/>
                <w:webHidden/>
              </w:rPr>
              <w:fldChar w:fldCharType="separate"/>
            </w:r>
            <w:r w:rsidR="00EF02E8">
              <w:rPr>
                <w:noProof/>
                <w:webHidden/>
              </w:rPr>
              <w:t>5</w:t>
            </w:r>
            <w:r w:rsidR="00E84773">
              <w:rPr>
                <w:noProof/>
                <w:webHidden/>
              </w:rPr>
              <w:fldChar w:fldCharType="end"/>
            </w:r>
          </w:hyperlink>
        </w:p>
        <w:p w:rsidR="00E84773" w:rsidRDefault="00335AB2">
          <w:pPr>
            <w:pStyle w:val="TOC1"/>
            <w:tabs>
              <w:tab w:val="right" w:leader="dot" w:pos="9016"/>
            </w:tabs>
            <w:rPr>
              <w:noProof/>
              <w:sz w:val="22"/>
              <w:szCs w:val="22"/>
              <w:lang w:eastAsia="en-GB"/>
            </w:rPr>
          </w:pPr>
          <w:hyperlink w:anchor="_Toc473812898" w:history="1">
            <w:r w:rsidR="00E84773" w:rsidRPr="00337859">
              <w:rPr>
                <w:rStyle w:val="Hyperlink"/>
                <w:noProof/>
              </w:rPr>
              <w:t>The Education Partnership Fund (EPF) project criteria</w:t>
            </w:r>
            <w:r w:rsidR="00E84773">
              <w:rPr>
                <w:noProof/>
                <w:webHidden/>
              </w:rPr>
              <w:tab/>
            </w:r>
            <w:r w:rsidR="00E84773">
              <w:rPr>
                <w:noProof/>
                <w:webHidden/>
              </w:rPr>
              <w:fldChar w:fldCharType="begin"/>
            </w:r>
            <w:r w:rsidR="00E84773">
              <w:rPr>
                <w:noProof/>
                <w:webHidden/>
              </w:rPr>
              <w:instrText xml:space="preserve"> PAGEREF _Toc473812898 \h </w:instrText>
            </w:r>
            <w:r w:rsidR="00E84773">
              <w:rPr>
                <w:noProof/>
                <w:webHidden/>
              </w:rPr>
            </w:r>
            <w:r w:rsidR="00E84773">
              <w:rPr>
                <w:noProof/>
                <w:webHidden/>
              </w:rPr>
              <w:fldChar w:fldCharType="separate"/>
            </w:r>
            <w:r w:rsidR="00EF02E8">
              <w:rPr>
                <w:noProof/>
                <w:webHidden/>
              </w:rPr>
              <w:t>5</w:t>
            </w:r>
            <w:r w:rsidR="00E84773">
              <w:rPr>
                <w:noProof/>
                <w:webHidden/>
              </w:rPr>
              <w:fldChar w:fldCharType="end"/>
            </w:r>
          </w:hyperlink>
        </w:p>
        <w:p w:rsidR="00E84773" w:rsidRDefault="00335AB2">
          <w:pPr>
            <w:pStyle w:val="TOC1"/>
            <w:tabs>
              <w:tab w:val="right" w:leader="dot" w:pos="9016"/>
            </w:tabs>
            <w:rPr>
              <w:noProof/>
              <w:sz w:val="22"/>
              <w:szCs w:val="22"/>
              <w:lang w:eastAsia="en-GB"/>
            </w:rPr>
          </w:pPr>
          <w:hyperlink w:anchor="_Toc473812899" w:history="1">
            <w:r w:rsidR="00E84773" w:rsidRPr="00337859">
              <w:rPr>
                <w:rStyle w:val="Hyperlink"/>
                <w:noProof/>
              </w:rPr>
              <w:t>Key contacts and information</w:t>
            </w:r>
            <w:r w:rsidR="00E84773">
              <w:rPr>
                <w:noProof/>
                <w:webHidden/>
              </w:rPr>
              <w:tab/>
            </w:r>
            <w:r w:rsidR="00E84773">
              <w:rPr>
                <w:noProof/>
                <w:webHidden/>
              </w:rPr>
              <w:fldChar w:fldCharType="begin"/>
            </w:r>
            <w:r w:rsidR="00E84773">
              <w:rPr>
                <w:noProof/>
                <w:webHidden/>
              </w:rPr>
              <w:instrText xml:space="preserve"> PAGEREF _Toc473812899 \h </w:instrText>
            </w:r>
            <w:r w:rsidR="00E84773">
              <w:rPr>
                <w:noProof/>
                <w:webHidden/>
              </w:rPr>
            </w:r>
            <w:r w:rsidR="00E84773">
              <w:rPr>
                <w:noProof/>
                <w:webHidden/>
              </w:rPr>
              <w:fldChar w:fldCharType="separate"/>
            </w:r>
            <w:r w:rsidR="00EF02E8">
              <w:rPr>
                <w:noProof/>
                <w:webHidden/>
              </w:rPr>
              <w:t>6</w:t>
            </w:r>
            <w:r w:rsidR="00E84773">
              <w:rPr>
                <w:noProof/>
                <w:webHidden/>
              </w:rPr>
              <w:fldChar w:fldCharType="end"/>
            </w:r>
          </w:hyperlink>
        </w:p>
        <w:p w:rsidR="00EE1D07" w:rsidRDefault="00EE1D07">
          <w:r>
            <w:rPr>
              <w:b/>
              <w:bCs/>
              <w:noProof/>
            </w:rPr>
            <w:fldChar w:fldCharType="end"/>
          </w:r>
        </w:p>
      </w:sdtContent>
    </w:sdt>
    <w:p w:rsidR="005C2A63" w:rsidRDefault="005C2A63">
      <w:r>
        <w:br w:type="page"/>
      </w:r>
    </w:p>
    <w:p w:rsidR="005C2A63" w:rsidRPr="00EE1D07" w:rsidRDefault="005C2A63" w:rsidP="00EE1D07">
      <w:pPr>
        <w:pStyle w:val="Heading1"/>
      </w:pPr>
      <w:bookmarkStart w:id="0" w:name="_Toc473812889"/>
      <w:r w:rsidRPr="00EE1D07">
        <w:lastRenderedPageBreak/>
        <w:t>Overview of the Education Partnership Fund</w:t>
      </w:r>
      <w:bookmarkEnd w:id="0"/>
    </w:p>
    <w:p w:rsidR="005C2A63" w:rsidRDefault="005C2A63" w:rsidP="005C2A63">
      <w:pPr>
        <w:spacing w:after="0" w:line="360" w:lineRule="auto"/>
        <w:rPr>
          <w:bCs/>
        </w:rPr>
      </w:pPr>
      <w:r>
        <w:rPr>
          <w:bCs/>
        </w:rPr>
        <w:t xml:space="preserve">The Universities of Birmingham and Nottingham </w:t>
      </w:r>
      <w:r w:rsidR="001237C1">
        <w:rPr>
          <w:bCs/>
        </w:rPr>
        <w:t xml:space="preserve">has provided </w:t>
      </w:r>
      <w:r>
        <w:rPr>
          <w:bCs/>
        </w:rPr>
        <w:t xml:space="preserve">money through the Strategic Collaborative Fund (SCF) to </w:t>
      </w:r>
      <w:r w:rsidR="001237C1">
        <w:rPr>
          <w:bCs/>
        </w:rPr>
        <w:t>support</w:t>
      </w:r>
      <w:r>
        <w:rPr>
          <w:bCs/>
        </w:rPr>
        <w:t xml:space="preserve"> collaboration between the two institutions</w:t>
      </w:r>
      <w:r w:rsidR="001237C1">
        <w:rPr>
          <w:bCs/>
        </w:rPr>
        <w:t xml:space="preserve"> since the partnership was established in 2012</w:t>
      </w:r>
      <w:r>
        <w:rPr>
          <w:bCs/>
        </w:rPr>
        <w:t xml:space="preserve">. The joint UEB has agreed </w:t>
      </w:r>
      <w:r w:rsidR="001237C1">
        <w:rPr>
          <w:bCs/>
        </w:rPr>
        <w:t>to run another round of the</w:t>
      </w:r>
      <w:r>
        <w:rPr>
          <w:bCs/>
        </w:rPr>
        <w:t xml:space="preserve"> Educational</w:t>
      </w:r>
      <w:r w:rsidR="000D6DD0">
        <w:rPr>
          <w:bCs/>
        </w:rPr>
        <w:t xml:space="preserve"> Partnership Fund (EPF) with £25</w:t>
      </w:r>
      <w:r>
        <w:rPr>
          <w:bCs/>
        </w:rPr>
        <w:t>0,000 available to fund collaborative educational enhancement pr</w:t>
      </w:r>
      <w:r w:rsidR="000D6DD0">
        <w:rPr>
          <w:bCs/>
        </w:rPr>
        <w:t>ojects that will run during 2018-2020</w:t>
      </w:r>
      <w:r>
        <w:rPr>
          <w:bCs/>
        </w:rPr>
        <w:t xml:space="preserve">.  </w:t>
      </w:r>
    </w:p>
    <w:p w:rsidR="005C2A63" w:rsidRDefault="005C2A63" w:rsidP="005C2A63">
      <w:pPr>
        <w:spacing w:after="0" w:line="360" w:lineRule="auto"/>
        <w:rPr>
          <w:bCs/>
        </w:rPr>
      </w:pPr>
      <w:r>
        <w:rPr>
          <w:bCs/>
        </w:rPr>
        <w:t xml:space="preserve">Staff have the opportunity to bid for funding to undertake EPF projects as long as the bid is led by a member of staff from each institution.  Applications can be submitted by a single pair of staff or a wider collaborative team. The call is open to both part- and full-time members of staff who are on the payroll of the University of Birmingham or the University of Nottingham. </w:t>
      </w:r>
    </w:p>
    <w:p w:rsidR="005C2A63" w:rsidRDefault="005C2A63" w:rsidP="005C2A63">
      <w:pPr>
        <w:spacing w:after="0" w:line="360" w:lineRule="auto"/>
        <w:rPr>
          <w:bCs/>
        </w:rPr>
      </w:pPr>
      <w:r>
        <w:rPr>
          <w:bCs/>
        </w:rPr>
        <w:t xml:space="preserve">Projects should investigate challenges that are faced by both universities, and lead to the development of innovative, evidence-based practices that will enhance student learning. </w:t>
      </w:r>
      <w:r w:rsidR="000D6DD0">
        <w:rPr>
          <w:bCs/>
        </w:rPr>
        <w:t xml:space="preserve"> </w:t>
      </w:r>
      <w:r>
        <w:rPr>
          <w:bCs/>
        </w:rPr>
        <w:t xml:space="preserve">We anticipate that we will support </w:t>
      </w:r>
      <w:r w:rsidR="000D6DD0">
        <w:rPr>
          <w:bCs/>
        </w:rPr>
        <w:t xml:space="preserve">no more than </w:t>
      </w:r>
      <w:r>
        <w:rPr>
          <w:bCs/>
        </w:rPr>
        <w:t>four</w:t>
      </w:r>
      <w:r w:rsidR="000D6DD0">
        <w:rPr>
          <w:bCs/>
        </w:rPr>
        <w:t xml:space="preserve"> projects to run for up to two years</w:t>
      </w:r>
      <w:r w:rsidR="00E45DB5">
        <w:rPr>
          <w:bCs/>
        </w:rPr>
        <w:t>,</w:t>
      </w:r>
      <w:r w:rsidR="000D6DD0">
        <w:rPr>
          <w:bCs/>
        </w:rPr>
        <w:t xml:space="preserve"> </w:t>
      </w:r>
      <w:r w:rsidR="000D6DD0">
        <w:rPr>
          <w:color w:val="000000"/>
        </w:rPr>
        <w:t>so applicants should develop projects of sufficient ambition, scale and potential impact. It is also a condition of funding that project outcomes include evidence-based recommendations that can impact on practice, and online ‘guides’ to help staff translate the findings.</w:t>
      </w:r>
    </w:p>
    <w:p w:rsidR="00FA1758" w:rsidRDefault="005C2A63" w:rsidP="00571D3E">
      <w:pPr>
        <w:spacing w:after="0" w:line="360" w:lineRule="auto"/>
        <w:rPr>
          <w:bCs/>
        </w:rPr>
      </w:pPr>
      <w:r w:rsidRPr="005C2A63">
        <w:rPr>
          <w:bCs/>
        </w:rPr>
        <w:t>We w</w:t>
      </w:r>
      <w:r w:rsidR="00E32949">
        <w:rPr>
          <w:bCs/>
        </w:rPr>
        <w:t>elcome</w:t>
      </w:r>
      <w:r w:rsidRPr="005C2A63">
        <w:rPr>
          <w:bCs/>
        </w:rPr>
        <w:t xml:space="preserve"> bids that address one or more of the following </w:t>
      </w:r>
      <w:r w:rsidR="00571D3E">
        <w:rPr>
          <w:bCs/>
        </w:rPr>
        <w:t>priority topics:</w:t>
      </w:r>
    </w:p>
    <w:p w:rsidR="00571D3E" w:rsidRPr="00EE1D07" w:rsidRDefault="00E32949" w:rsidP="00EE1D07">
      <w:pPr>
        <w:pStyle w:val="Heading2"/>
        <w:rPr>
          <w:rStyle w:val="SubtleReference"/>
          <w:b w:val="0"/>
          <w:bCs w:val="0"/>
          <w:color w:val="auto"/>
        </w:rPr>
      </w:pPr>
      <w:r>
        <w:rPr>
          <w:rStyle w:val="SubtleReference"/>
          <w:b w:val="0"/>
          <w:bCs w:val="0"/>
          <w:color w:val="auto"/>
        </w:rPr>
        <w:t>DeLIVERING INCLUSIVE EDUCATION</w:t>
      </w:r>
    </w:p>
    <w:p w:rsidR="0061492D" w:rsidRDefault="00F31069" w:rsidP="006C6186">
      <w:pPr>
        <w:spacing w:line="360" w:lineRule="auto"/>
      </w:pPr>
      <w:r>
        <w:t>One of the most important roles that universities play in helping their students to achieve their ambitions is to provide</w:t>
      </w:r>
      <w:r w:rsidR="0061492D">
        <w:t xml:space="preserve"> a genuinely inclusive university education</w:t>
      </w:r>
      <w:r w:rsidR="006C6186">
        <w:t xml:space="preserve">, </w:t>
      </w:r>
      <w:r>
        <w:t>enabl</w:t>
      </w:r>
      <w:r w:rsidR="00283463">
        <w:t>ing</w:t>
      </w:r>
      <w:r>
        <w:t xml:space="preserve"> </w:t>
      </w:r>
      <w:r w:rsidR="0061492D">
        <w:t>every student</w:t>
      </w:r>
      <w:r>
        <w:t xml:space="preserve"> to realise their intellectual potential</w:t>
      </w:r>
      <w:r w:rsidR="0061492D">
        <w:t xml:space="preserve"> and overcome any barriers </w:t>
      </w:r>
      <w:r w:rsidR="00283463">
        <w:t xml:space="preserve">to participation that </w:t>
      </w:r>
      <w:r w:rsidR="0061492D">
        <w:t>they face on this journey.</w:t>
      </w:r>
    </w:p>
    <w:p w:rsidR="00714F82" w:rsidRDefault="006C4053" w:rsidP="006C6186">
      <w:pPr>
        <w:spacing w:line="360" w:lineRule="auto"/>
      </w:pPr>
      <w:r>
        <w:t>Universities have a duty to promote student participation from all backgrounds, yet some students still remain under-represented across higher education.  This suggests that</w:t>
      </w:r>
      <w:r w:rsidR="00270BD8">
        <w:t>,</w:t>
      </w:r>
      <w:r>
        <w:t xml:space="preserve"> despite progress </w:t>
      </w:r>
      <w:r w:rsidR="00714F82">
        <w:t xml:space="preserve">being made in terms of broadening and deepening student participation from a diverse range of backgrounds, much work is still to be done. </w:t>
      </w:r>
    </w:p>
    <w:p w:rsidR="00B13DF5" w:rsidRDefault="00714F82" w:rsidP="006C6186">
      <w:pPr>
        <w:spacing w:line="360" w:lineRule="auto"/>
      </w:pPr>
      <w:r>
        <w:t xml:space="preserve">We are therefore seeking to fund projects that address the challenges we face in delivering inclusive education.  By drawing together our experience and expertise across both institutions, projects will explore what an ‘inclusive education’ in a contemporary research-intensive university should look like and in doing so, understand and address the implications that arise from this exploratory work.   </w:t>
      </w:r>
      <w:r w:rsidR="006C4053">
        <w:t xml:space="preserve"> </w:t>
      </w:r>
      <w:r w:rsidR="00F31069">
        <w:t xml:space="preserve">  </w:t>
      </w:r>
    </w:p>
    <w:p w:rsidR="00571D3E" w:rsidRPr="00EE1D07" w:rsidRDefault="00B13DF5" w:rsidP="00B13DF5">
      <w:r>
        <w:br w:type="page"/>
      </w:r>
    </w:p>
    <w:p w:rsidR="00571D3E" w:rsidRDefault="00E32949" w:rsidP="006C6186">
      <w:pPr>
        <w:pStyle w:val="Heading2"/>
        <w:spacing w:line="360" w:lineRule="auto"/>
        <w:rPr>
          <w:rStyle w:val="SubtleReference"/>
          <w:b w:val="0"/>
          <w:bCs w:val="0"/>
          <w:color w:val="auto"/>
        </w:rPr>
      </w:pPr>
      <w:r>
        <w:rPr>
          <w:rStyle w:val="SubtleReference"/>
          <w:b w:val="0"/>
          <w:bCs w:val="0"/>
          <w:color w:val="auto"/>
        </w:rPr>
        <w:lastRenderedPageBreak/>
        <w:t>AddRESSING THE U</w:t>
      </w:r>
      <w:r w:rsidR="006C6186">
        <w:rPr>
          <w:rStyle w:val="SubtleReference"/>
          <w:b w:val="0"/>
          <w:bCs w:val="0"/>
          <w:color w:val="auto"/>
        </w:rPr>
        <w:t>nder</w:t>
      </w:r>
      <w:r>
        <w:rPr>
          <w:rStyle w:val="SubtleReference"/>
          <w:b w:val="0"/>
          <w:bCs w:val="0"/>
          <w:color w:val="auto"/>
        </w:rPr>
        <w:t>G</w:t>
      </w:r>
      <w:r w:rsidR="006C6186">
        <w:rPr>
          <w:rStyle w:val="SubtleReference"/>
          <w:b w:val="0"/>
          <w:bCs w:val="0"/>
          <w:color w:val="auto"/>
        </w:rPr>
        <w:t>raduate</w:t>
      </w:r>
      <w:r>
        <w:rPr>
          <w:rStyle w:val="SubtleReference"/>
          <w:b w:val="0"/>
          <w:bCs w:val="0"/>
          <w:color w:val="auto"/>
        </w:rPr>
        <w:t xml:space="preserve"> Attainment Gap</w:t>
      </w:r>
    </w:p>
    <w:p w:rsidR="00256628" w:rsidRDefault="00283463" w:rsidP="006C6186">
      <w:pPr>
        <w:spacing w:line="360" w:lineRule="auto"/>
      </w:pPr>
      <w:r>
        <w:t xml:space="preserve">Developing a genuinely inclusive university education involves removing barriers to attainment, as well as participation, for all students.  </w:t>
      </w:r>
      <w:r w:rsidR="00256628">
        <w:t xml:space="preserve">Whilst universities are keen to ensure that all students can take full advantage of the education on offer, </w:t>
      </w:r>
      <w:r w:rsidR="00F26ECE">
        <w:t xml:space="preserve">there are attainment gaps for </w:t>
      </w:r>
      <w:r w:rsidR="00256628">
        <w:t xml:space="preserve">students who enter university from underrepresented groups in society </w:t>
      </w:r>
      <w:r w:rsidR="00F26ECE">
        <w:t>indicating a</w:t>
      </w:r>
      <w:r w:rsidR="00256628">
        <w:t xml:space="preserve"> waste </w:t>
      </w:r>
      <w:r w:rsidR="00F26ECE">
        <w:t xml:space="preserve">of </w:t>
      </w:r>
      <w:r w:rsidR="00256628">
        <w:t xml:space="preserve">talent and potential. </w:t>
      </w:r>
    </w:p>
    <w:p w:rsidR="002443AB" w:rsidRDefault="00256628" w:rsidP="006C6186">
      <w:pPr>
        <w:spacing w:line="360" w:lineRule="auto"/>
      </w:pPr>
      <w:r>
        <w:t xml:space="preserve">Projects under this theme will be expected to investigate the question of how we explain and address UG attainment gaps at both institutions. </w:t>
      </w:r>
      <w:r w:rsidR="002443AB">
        <w:t xml:space="preserve"> Projects will not be expected to collect data that already exists on this subject as we already have attainment gap data available in both institutions. Instead, projects will be expected to look for new ways to better understand and close those gaps. </w:t>
      </w:r>
    </w:p>
    <w:p w:rsidR="00256628" w:rsidRDefault="00256628" w:rsidP="006C6186">
      <w:pPr>
        <w:spacing w:line="360" w:lineRule="auto"/>
      </w:pPr>
      <w:r>
        <w:t xml:space="preserve">It is likely that proposals will touch on both themes, given the closely related nature of these areas of interest. </w:t>
      </w:r>
    </w:p>
    <w:p w:rsidR="00B13DF5" w:rsidRDefault="00B13DF5" w:rsidP="006C6186">
      <w:pPr>
        <w:spacing w:line="360" w:lineRule="auto"/>
      </w:pPr>
    </w:p>
    <w:p w:rsidR="007F7007" w:rsidRPr="00EE1D07" w:rsidRDefault="000D6DD0" w:rsidP="00EE1D07">
      <w:pPr>
        <w:pStyle w:val="Heading1"/>
        <w:spacing w:after="240"/>
      </w:pPr>
      <w:bookmarkStart w:id="1" w:name="_Toc473812892"/>
      <w:r>
        <w:t>2018</w:t>
      </w:r>
      <w:r w:rsidR="007F7007" w:rsidRPr="00EE1D07">
        <w:t xml:space="preserve"> </w:t>
      </w:r>
      <w:r w:rsidR="008A2D35">
        <w:t xml:space="preserve">applications </w:t>
      </w:r>
      <w:r w:rsidR="007F7007" w:rsidRPr="00EE1D07">
        <w:t>timeline</w:t>
      </w:r>
      <w:bookmarkEnd w:id="1"/>
    </w:p>
    <w:tbl>
      <w:tblPr>
        <w:tblStyle w:val="LightList-Accent1"/>
        <w:tblW w:w="0" w:type="auto"/>
        <w:jc w:val="center"/>
        <w:tblLook w:val="0020" w:firstRow="1" w:lastRow="0" w:firstColumn="0" w:lastColumn="0" w:noHBand="0" w:noVBand="0"/>
      </w:tblPr>
      <w:tblGrid>
        <w:gridCol w:w="4621"/>
        <w:gridCol w:w="4621"/>
      </w:tblGrid>
      <w:tr w:rsidR="009B2767" w:rsidTr="009B2767">
        <w:trPr>
          <w:cnfStyle w:val="100000000000" w:firstRow="1" w:lastRow="0" w:firstColumn="0" w:lastColumn="0" w:oddVBand="0" w:evenVBand="0" w:oddHBand="0"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621" w:type="dxa"/>
          </w:tcPr>
          <w:p w:rsidR="009B2767" w:rsidRDefault="009B2767" w:rsidP="007F7007">
            <w:r>
              <w:t>Activity</w:t>
            </w:r>
          </w:p>
        </w:tc>
        <w:tc>
          <w:tcPr>
            <w:tcW w:w="4621" w:type="dxa"/>
          </w:tcPr>
          <w:p w:rsidR="009B2767" w:rsidRDefault="009B2767" w:rsidP="007F7007">
            <w:pPr>
              <w:cnfStyle w:val="100000000000" w:firstRow="1" w:lastRow="0" w:firstColumn="0" w:lastColumn="0" w:oddVBand="0" w:evenVBand="0" w:oddHBand="0" w:evenHBand="0" w:firstRowFirstColumn="0" w:firstRowLastColumn="0" w:lastRowFirstColumn="0" w:lastRowLastColumn="0"/>
            </w:pPr>
            <w:r>
              <w:t>Time Period</w:t>
            </w:r>
          </w:p>
        </w:tc>
      </w:tr>
      <w:tr w:rsidR="009B2767" w:rsidTr="009B276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621" w:type="dxa"/>
          </w:tcPr>
          <w:p w:rsidR="009B2767" w:rsidRDefault="009B2767" w:rsidP="007F7007">
            <w:r>
              <w:t>Call for bids</w:t>
            </w:r>
          </w:p>
        </w:tc>
        <w:tc>
          <w:tcPr>
            <w:tcW w:w="4621" w:type="dxa"/>
          </w:tcPr>
          <w:p w:rsidR="009B2767" w:rsidRDefault="000D6DD0" w:rsidP="007F7007">
            <w:pPr>
              <w:cnfStyle w:val="000000100000" w:firstRow="0" w:lastRow="0" w:firstColumn="0" w:lastColumn="0" w:oddVBand="0" w:evenVBand="0" w:oddHBand="1" w:evenHBand="0" w:firstRowFirstColumn="0" w:firstRowLastColumn="0" w:lastRowFirstColumn="0" w:lastRowLastColumn="0"/>
            </w:pPr>
            <w:r>
              <w:t>31 January 2018</w:t>
            </w:r>
          </w:p>
        </w:tc>
      </w:tr>
      <w:tr w:rsidR="009B2767" w:rsidTr="009B2767">
        <w:trPr>
          <w:jc w:val="center"/>
        </w:trPr>
        <w:tc>
          <w:tcPr>
            <w:cnfStyle w:val="000010000000" w:firstRow="0" w:lastRow="0" w:firstColumn="0" w:lastColumn="0" w:oddVBand="1" w:evenVBand="0" w:oddHBand="0" w:evenHBand="0" w:firstRowFirstColumn="0" w:firstRowLastColumn="0" w:lastRowFirstColumn="0" w:lastRowLastColumn="0"/>
            <w:tcW w:w="4621" w:type="dxa"/>
          </w:tcPr>
          <w:p w:rsidR="009B2767" w:rsidRDefault="009B2767" w:rsidP="007F7007">
            <w:r>
              <w:t>Deadline for Expressions of Interest</w:t>
            </w:r>
          </w:p>
        </w:tc>
        <w:tc>
          <w:tcPr>
            <w:tcW w:w="4621" w:type="dxa"/>
          </w:tcPr>
          <w:p w:rsidR="009B2767" w:rsidRDefault="000D6DD0" w:rsidP="007F7007">
            <w:pPr>
              <w:cnfStyle w:val="000000000000" w:firstRow="0" w:lastRow="0" w:firstColumn="0" w:lastColumn="0" w:oddVBand="0" w:evenVBand="0" w:oddHBand="0" w:evenHBand="0" w:firstRowFirstColumn="0" w:firstRowLastColumn="0" w:lastRowFirstColumn="0" w:lastRowLastColumn="0"/>
            </w:pPr>
            <w:r>
              <w:t>6 April 2018</w:t>
            </w:r>
          </w:p>
        </w:tc>
      </w:tr>
      <w:tr w:rsidR="009B2767" w:rsidTr="009B276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621" w:type="dxa"/>
          </w:tcPr>
          <w:p w:rsidR="009B2767" w:rsidRDefault="009B2767" w:rsidP="007F7007">
            <w:r>
              <w:t>Feedback to applicants</w:t>
            </w:r>
          </w:p>
        </w:tc>
        <w:tc>
          <w:tcPr>
            <w:tcW w:w="4621" w:type="dxa"/>
          </w:tcPr>
          <w:p w:rsidR="009B2767" w:rsidRDefault="000D6DD0" w:rsidP="007F7007">
            <w:pPr>
              <w:cnfStyle w:val="000000100000" w:firstRow="0" w:lastRow="0" w:firstColumn="0" w:lastColumn="0" w:oddVBand="0" w:evenVBand="0" w:oddHBand="1" w:evenHBand="0" w:firstRowFirstColumn="0" w:firstRowLastColumn="0" w:lastRowFirstColumn="0" w:lastRowLastColumn="0"/>
            </w:pPr>
            <w:r>
              <w:t>24 April 2018</w:t>
            </w:r>
          </w:p>
        </w:tc>
      </w:tr>
      <w:tr w:rsidR="009B2767" w:rsidTr="009B2767">
        <w:trPr>
          <w:jc w:val="center"/>
        </w:trPr>
        <w:tc>
          <w:tcPr>
            <w:cnfStyle w:val="000010000000" w:firstRow="0" w:lastRow="0" w:firstColumn="0" w:lastColumn="0" w:oddVBand="1" w:evenVBand="0" w:oddHBand="0" w:evenHBand="0" w:firstRowFirstColumn="0" w:firstRowLastColumn="0" w:lastRowFirstColumn="0" w:lastRowLastColumn="0"/>
            <w:tcW w:w="4621" w:type="dxa"/>
          </w:tcPr>
          <w:p w:rsidR="009B2767" w:rsidRDefault="009B2767" w:rsidP="007F7007">
            <w:r>
              <w:t>Deadline for full submissions</w:t>
            </w:r>
          </w:p>
        </w:tc>
        <w:tc>
          <w:tcPr>
            <w:tcW w:w="4621" w:type="dxa"/>
          </w:tcPr>
          <w:p w:rsidR="009B2767" w:rsidRDefault="000D6DD0" w:rsidP="007F7007">
            <w:pPr>
              <w:cnfStyle w:val="000000000000" w:firstRow="0" w:lastRow="0" w:firstColumn="0" w:lastColumn="0" w:oddVBand="0" w:evenVBand="0" w:oddHBand="0" w:evenHBand="0" w:firstRowFirstColumn="0" w:firstRowLastColumn="0" w:lastRowFirstColumn="0" w:lastRowLastColumn="0"/>
            </w:pPr>
            <w:r>
              <w:t>26 May 2018</w:t>
            </w:r>
          </w:p>
        </w:tc>
      </w:tr>
      <w:tr w:rsidR="009B2767" w:rsidTr="009B276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621" w:type="dxa"/>
          </w:tcPr>
          <w:p w:rsidR="009B2767" w:rsidRDefault="009B2767" w:rsidP="007F7007">
            <w:r>
              <w:t>Outcomes to applicants</w:t>
            </w:r>
          </w:p>
        </w:tc>
        <w:tc>
          <w:tcPr>
            <w:tcW w:w="4621" w:type="dxa"/>
          </w:tcPr>
          <w:p w:rsidR="009B2767" w:rsidRDefault="000D6DD0" w:rsidP="007F7007">
            <w:pPr>
              <w:cnfStyle w:val="000000100000" w:firstRow="0" w:lastRow="0" w:firstColumn="0" w:lastColumn="0" w:oddVBand="0" w:evenVBand="0" w:oddHBand="1" w:evenHBand="0" w:firstRowFirstColumn="0" w:firstRowLastColumn="0" w:lastRowFirstColumn="0" w:lastRowLastColumn="0"/>
            </w:pPr>
            <w:r>
              <w:t xml:space="preserve">22 </w:t>
            </w:r>
            <w:r w:rsidR="009B2767">
              <w:t>June</w:t>
            </w:r>
            <w:r w:rsidR="00AF0361">
              <w:t xml:space="preserve"> 2018</w:t>
            </w:r>
          </w:p>
        </w:tc>
      </w:tr>
    </w:tbl>
    <w:p w:rsidR="00B13DF5" w:rsidRPr="00B13DF5" w:rsidRDefault="007F7007" w:rsidP="00B13DF5">
      <w:pPr>
        <w:pStyle w:val="Heading1"/>
      </w:pPr>
      <w:bookmarkStart w:id="2" w:name="_Toc473812893"/>
      <w:r w:rsidRPr="00EE1D07">
        <w:t xml:space="preserve">How </w:t>
      </w:r>
      <w:r w:rsidR="008A2D35">
        <w:t>to apply</w:t>
      </w:r>
      <w:bookmarkEnd w:id="2"/>
    </w:p>
    <w:p w:rsidR="007F7007" w:rsidRPr="00CD48E6" w:rsidRDefault="007F7007" w:rsidP="009B2767">
      <w:pPr>
        <w:rPr>
          <w:b/>
        </w:rPr>
      </w:pPr>
      <w:r w:rsidRPr="00CD48E6">
        <w:t>Download the Project Proposal form from the website: (</w:t>
      </w:r>
      <w:hyperlink r:id="rId8" w:history="1">
        <w:r w:rsidR="00265E2F" w:rsidRPr="007D4C00">
          <w:rPr>
            <w:rStyle w:val="Hyperlink"/>
          </w:rPr>
          <w:t>http://www.birmingham-nottingham.ac.uk/funding-opportunites/funding-opportunities.aspx</w:t>
        </w:r>
      </w:hyperlink>
      <w:r w:rsidR="00265E2F">
        <w:t xml:space="preserve"> </w:t>
      </w:r>
      <w:r w:rsidRPr="00265E2F">
        <w:rPr>
          <w:rStyle w:val="Hyperlink"/>
          <w:color w:val="auto"/>
          <w:u w:val="none"/>
        </w:rPr>
        <w:t>)</w:t>
      </w:r>
      <w:r w:rsidRPr="00265E2F">
        <w:t xml:space="preserve"> </w:t>
      </w:r>
      <w:r w:rsidRPr="00CD48E6">
        <w:t>(email</w:t>
      </w:r>
      <w:r w:rsidR="009B2767" w:rsidRPr="00CD48E6">
        <w:t>:</w:t>
      </w:r>
      <w:r w:rsidRPr="00CD48E6">
        <w:t xml:space="preserve"> </w:t>
      </w:r>
      <w:hyperlink r:id="rId9" w:history="1">
        <w:r w:rsidR="00043921" w:rsidRPr="007D4C00">
          <w:rPr>
            <w:rStyle w:val="Hyperlink"/>
          </w:rPr>
          <w:t>hefi.projects@contacts.bham.ac.uk</w:t>
        </w:r>
      </w:hyperlink>
      <w:r w:rsidR="00043921">
        <w:rPr>
          <w:rStyle w:val="Hyperlink"/>
        </w:rPr>
        <w:t xml:space="preserve"> </w:t>
      </w:r>
      <w:r w:rsidRPr="00CD48E6">
        <w:t>if you have difficulties downloading it or have queries).</w:t>
      </w:r>
    </w:p>
    <w:p w:rsidR="007F7007" w:rsidRPr="00CD48E6" w:rsidRDefault="007F7007" w:rsidP="009B2767">
      <w:pPr>
        <w:rPr>
          <w:b/>
        </w:rPr>
      </w:pPr>
      <w:r w:rsidRPr="00CD48E6">
        <w:t>Consider your idea, research and consult as appropriate in order to complete the Expression of Interest form.</w:t>
      </w:r>
    </w:p>
    <w:p w:rsidR="007F7007" w:rsidRPr="008A2D35" w:rsidRDefault="007F7007" w:rsidP="009B2767">
      <w:pPr>
        <w:rPr>
          <w:rStyle w:val="Strong"/>
        </w:rPr>
      </w:pPr>
      <w:r w:rsidRPr="00CD48E6">
        <w:t>This process is being administered through the University of Birmingham</w:t>
      </w:r>
      <w:r w:rsidR="00A70417" w:rsidRPr="00CD48E6">
        <w:t>,</w:t>
      </w:r>
      <w:r w:rsidRPr="00CD48E6">
        <w:t xml:space="preserve"> so please submit the completed Expression of Interest form to </w:t>
      </w:r>
      <w:hyperlink r:id="rId10" w:history="1">
        <w:r w:rsidR="00265E2F" w:rsidRPr="007D4C00">
          <w:rPr>
            <w:rStyle w:val="Hyperlink"/>
          </w:rPr>
          <w:t>hefi.projects@contacts.bham.ac.uk</w:t>
        </w:r>
      </w:hyperlink>
      <w:r w:rsidR="00265E2F">
        <w:t xml:space="preserve"> </w:t>
      </w:r>
      <w:r w:rsidRPr="008A2D35">
        <w:rPr>
          <w:rStyle w:val="Strong"/>
        </w:rPr>
        <w:t xml:space="preserve">by the deadline of </w:t>
      </w:r>
      <w:r w:rsidR="00FD1D5C">
        <w:rPr>
          <w:rStyle w:val="Strong"/>
        </w:rPr>
        <w:t>6 April 2018</w:t>
      </w:r>
      <w:r w:rsidRPr="008A2D35">
        <w:rPr>
          <w:rStyle w:val="Strong"/>
        </w:rPr>
        <w:t>. Late</w:t>
      </w:r>
      <w:r w:rsidR="008A2D35">
        <w:rPr>
          <w:rStyle w:val="Strong"/>
        </w:rPr>
        <w:t> </w:t>
      </w:r>
      <w:r w:rsidRPr="008A2D35">
        <w:rPr>
          <w:rStyle w:val="Strong"/>
        </w:rPr>
        <w:t>submissions will not be accepted.</w:t>
      </w:r>
    </w:p>
    <w:p w:rsidR="00A70417" w:rsidRPr="00EE1D07" w:rsidRDefault="007F7007">
      <w:pPr>
        <w:rPr>
          <w:rStyle w:val="SubtleReference"/>
          <w:bCs w:val="0"/>
          <w:color w:val="auto"/>
        </w:rPr>
      </w:pPr>
      <w:r w:rsidRPr="00CD48E6">
        <w:t xml:space="preserve">If your </w:t>
      </w:r>
      <w:r w:rsidR="00FD1D5C">
        <w:t>Expression of Interest is approved in principle</w:t>
      </w:r>
      <w:r w:rsidRPr="00CD48E6">
        <w:t xml:space="preserve">, you will be notified </w:t>
      </w:r>
      <w:r w:rsidR="008A2D35">
        <w:t>by</w:t>
      </w:r>
      <w:r w:rsidR="00FD1D5C">
        <w:t xml:space="preserve"> 24 April</w:t>
      </w:r>
      <w:r w:rsidRPr="00CD48E6">
        <w:t xml:space="preserve">, and </w:t>
      </w:r>
      <w:r w:rsidR="008A2D35">
        <w:t>invited</w:t>
      </w:r>
      <w:r w:rsidRPr="00CD48E6">
        <w:t xml:space="preserve"> to sub</w:t>
      </w:r>
      <w:r w:rsidR="00FD1D5C">
        <w:t xml:space="preserve">mit a detailed project plan by </w:t>
      </w:r>
      <w:r w:rsidRPr="00CD48E6">
        <w:t>2</w:t>
      </w:r>
      <w:r w:rsidR="00FD1D5C">
        <w:t>6</w:t>
      </w:r>
      <w:r w:rsidR="00A70417" w:rsidRPr="00CD48E6">
        <w:t xml:space="preserve"> </w:t>
      </w:r>
      <w:r w:rsidR="00FD1D5C">
        <w:t>May 2018.</w:t>
      </w:r>
      <w:r w:rsidR="00A70417">
        <w:rPr>
          <w:rStyle w:val="SubtleReference"/>
        </w:rPr>
        <w:br w:type="page"/>
      </w:r>
    </w:p>
    <w:p w:rsidR="00CD48E6" w:rsidRPr="00EE1D07" w:rsidRDefault="00CD48E6" w:rsidP="00EE1D07">
      <w:pPr>
        <w:pStyle w:val="Heading1"/>
      </w:pPr>
      <w:bookmarkStart w:id="3" w:name="_Toc473812894"/>
      <w:r w:rsidRPr="00EE1D07">
        <w:lastRenderedPageBreak/>
        <w:t>Preparing your Expression of Interest and plan</w:t>
      </w:r>
      <w:bookmarkEnd w:id="3"/>
    </w:p>
    <w:p w:rsidR="007F7007" w:rsidRDefault="00CD48E6" w:rsidP="00CD48E6">
      <w:r>
        <w:t xml:space="preserve">When preparing your </w:t>
      </w:r>
      <w:r w:rsidR="0028730D">
        <w:t xml:space="preserve">expression of interest </w:t>
      </w:r>
      <w:r>
        <w:t>and, if that is approved in principle, your detailed project plan, you should bear the following criteria in mind:</w:t>
      </w:r>
    </w:p>
    <w:p w:rsidR="00CD48E6" w:rsidRPr="00EE1D07" w:rsidRDefault="00CD48E6" w:rsidP="00EE1D07">
      <w:pPr>
        <w:pStyle w:val="Heading2"/>
        <w:rPr>
          <w:rStyle w:val="SubtleReference"/>
          <w:b w:val="0"/>
          <w:bCs w:val="0"/>
          <w:color w:val="auto"/>
        </w:rPr>
      </w:pPr>
      <w:bookmarkStart w:id="4" w:name="_Toc473812895"/>
      <w:r w:rsidRPr="00EE1D07">
        <w:rPr>
          <w:rStyle w:val="SubtleReference"/>
          <w:b w:val="0"/>
          <w:bCs w:val="0"/>
          <w:color w:val="auto"/>
        </w:rPr>
        <w:t>Expression of Interest</w:t>
      </w:r>
      <w:bookmarkEnd w:id="4"/>
    </w:p>
    <w:p w:rsidR="00CD48E6" w:rsidRPr="00EE1D07" w:rsidRDefault="00CD48E6" w:rsidP="00EE1D07">
      <w:r w:rsidRPr="00EE1D07">
        <w:t xml:space="preserve">Ensure that your proposal will lead to clear outcomes and measurable and sustained impact that benefit both of the Universities as a whole. </w:t>
      </w:r>
    </w:p>
    <w:p w:rsidR="00CD48E6" w:rsidRPr="00EE1D07" w:rsidRDefault="00CD48E6" w:rsidP="00EE1D07">
      <w:r w:rsidRPr="00EE1D07">
        <w:t>Your proposal must show clearly that the project will provide:</w:t>
      </w:r>
    </w:p>
    <w:p w:rsidR="00CD48E6" w:rsidRPr="00EE1D07" w:rsidRDefault="00DD4C6E" w:rsidP="00EE1D07">
      <w:pPr>
        <w:pStyle w:val="ListParagraph"/>
        <w:numPr>
          <w:ilvl w:val="0"/>
          <w:numId w:val="12"/>
        </w:numPr>
      </w:pPr>
      <w:r>
        <w:t>C</w:t>
      </w:r>
      <w:r w:rsidR="00CD48E6" w:rsidRPr="00EE1D07">
        <w:t>ollaborative working between the two institutions;</w:t>
      </w:r>
    </w:p>
    <w:p w:rsidR="00CD48E6" w:rsidRPr="00EE1D07" w:rsidRDefault="00DD4C6E" w:rsidP="00EE1D07">
      <w:pPr>
        <w:pStyle w:val="ListParagraph"/>
        <w:numPr>
          <w:ilvl w:val="0"/>
          <w:numId w:val="12"/>
        </w:numPr>
      </w:pPr>
      <w:r>
        <w:t>C</w:t>
      </w:r>
      <w:r w:rsidR="00CD48E6" w:rsidRPr="00EE1D07">
        <w:t>lear deliverables with the potential for tangible benefit to students beyond your particular cohort/home department/programme of study;</w:t>
      </w:r>
    </w:p>
    <w:p w:rsidR="00CD48E6" w:rsidRPr="00EE1D07" w:rsidRDefault="00DD4C6E" w:rsidP="00EE1D07">
      <w:pPr>
        <w:pStyle w:val="ListParagraph"/>
        <w:numPr>
          <w:ilvl w:val="0"/>
          <w:numId w:val="12"/>
        </w:numPr>
      </w:pPr>
      <w:r>
        <w:t>M</w:t>
      </w:r>
      <w:r w:rsidR="00CD48E6" w:rsidRPr="00EE1D07">
        <w:t>easurable and sustainable impact on the student experience;</w:t>
      </w:r>
    </w:p>
    <w:p w:rsidR="00CD48E6" w:rsidRPr="00EE1D07" w:rsidRDefault="00DD4C6E" w:rsidP="00EE1D07">
      <w:pPr>
        <w:pStyle w:val="ListParagraph"/>
        <w:numPr>
          <w:ilvl w:val="0"/>
          <w:numId w:val="12"/>
        </w:numPr>
      </w:pPr>
      <w:r>
        <w:t>V</w:t>
      </w:r>
      <w:r w:rsidR="00CD48E6" w:rsidRPr="00EE1D07">
        <w:t>alue for money.</w:t>
      </w:r>
    </w:p>
    <w:p w:rsidR="00CD48E6" w:rsidRPr="00EE1D07" w:rsidRDefault="00CD48E6" w:rsidP="00EE1D07">
      <w:r w:rsidRPr="00EE1D07">
        <w:t>When preparing the proposal, you should determine:</w:t>
      </w:r>
    </w:p>
    <w:p w:rsidR="00CD48E6" w:rsidRPr="00EE1D07" w:rsidRDefault="00DD4C6E" w:rsidP="00EE1D07">
      <w:pPr>
        <w:pStyle w:val="ListParagraph"/>
        <w:numPr>
          <w:ilvl w:val="0"/>
          <w:numId w:val="13"/>
        </w:numPr>
      </w:pPr>
      <w:r>
        <w:t>I</w:t>
      </w:r>
      <w:r w:rsidR="00CD48E6" w:rsidRPr="00EE1D07">
        <w:t>f anything similar has already been piloted or delivered to students and, if so, how your project might build significantly upon or differs notably from any such project;</w:t>
      </w:r>
    </w:p>
    <w:p w:rsidR="00CD48E6" w:rsidRPr="00EE1D07" w:rsidRDefault="00DD4C6E" w:rsidP="00EE1D07">
      <w:pPr>
        <w:pStyle w:val="ListParagraph"/>
        <w:numPr>
          <w:ilvl w:val="0"/>
          <w:numId w:val="13"/>
        </w:numPr>
      </w:pPr>
      <w:r>
        <w:t>T</w:t>
      </w:r>
      <w:r w:rsidR="00CD48E6" w:rsidRPr="00EE1D07">
        <w:t>o what extent your project idea will bring added benefit beyond normal programme development activities;</w:t>
      </w:r>
    </w:p>
    <w:p w:rsidR="00CD48E6" w:rsidRPr="00EE1D07" w:rsidRDefault="00DD4C6E" w:rsidP="00EE1D07">
      <w:pPr>
        <w:pStyle w:val="ListParagraph"/>
        <w:numPr>
          <w:ilvl w:val="0"/>
          <w:numId w:val="13"/>
        </w:numPr>
      </w:pPr>
      <w:r>
        <w:t>H</w:t>
      </w:r>
      <w:r w:rsidR="00CD48E6" w:rsidRPr="00EE1D07">
        <w:t>ow you will determine the success of your project and its dissemination within and beyond the Universities.</w:t>
      </w:r>
    </w:p>
    <w:p w:rsidR="00CD48E6" w:rsidRPr="00EE1D07" w:rsidRDefault="00CD48E6" w:rsidP="00EE1D07">
      <w:r w:rsidRPr="00EE1D07">
        <w:t xml:space="preserve">You should consult with key people/stakeholders as appropriate. </w:t>
      </w:r>
    </w:p>
    <w:p w:rsidR="00B02471" w:rsidRPr="008A2D35" w:rsidRDefault="008A2D35" w:rsidP="008A2D35">
      <w:pPr>
        <w:pStyle w:val="Heading2"/>
        <w:rPr>
          <w:rStyle w:val="SubtleReference"/>
          <w:b w:val="0"/>
          <w:bCs w:val="0"/>
          <w:color w:val="auto"/>
        </w:rPr>
      </w:pPr>
      <w:bookmarkStart w:id="5" w:name="_Toc473812896"/>
      <w:r>
        <w:rPr>
          <w:rStyle w:val="SubtleReference"/>
          <w:b w:val="0"/>
          <w:bCs w:val="0"/>
          <w:color w:val="auto"/>
        </w:rPr>
        <w:t>Detailed p</w:t>
      </w:r>
      <w:r w:rsidR="00B02471" w:rsidRPr="008A2D35">
        <w:rPr>
          <w:rStyle w:val="SubtleReference"/>
          <w:b w:val="0"/>
          <w:bCs w:val="0"/>
          <w:color w:val="auto"/>
        </w:rPr>
        <w:t>roject plan</w:t>
      </w:r>
      <w:bookmarkEnd w:id="5"/>
    </w:p>
    <w:p w:rsidR="001E0B2C" w:rsidRDefault="00544218" w:rsidP="00B02471">
      <w:r>
        <w:t xml:space="preserve">If your Expression of Interest is approved in principle, you will be requested to submit a detailed project plan by </w:t>
      </w:r>
      <w:r w:rsidR="001E0B2C">
        <w:t>2</w:t>
      </w:r>
      <w:r w:rsidR="00FD1D5C">
        <w:t>6</w:t>
      </w:r>
      <w:r w:rsidR="001E0B2C">
        <w:t xml:space="preserve"> May.</w:t>
      </w:r>
      <w:r w:rsidR="008A2D35">
        <w:t xml:space="preserve"> </w:t>
      </w:r>
      <w:r w:rsidR="001E0B2C">
        <w:t>You will then need to:</w:t>
      </w:r>
    </w:p>
    <w:p w:rsidR="001E0B2C" w:rsidRPr="00EE1D07" w:rsidRDefault="001E0B2C" w:rsidP="008A2D35">
      <w:pPr>
        <w:pStyle w:val="ListParagraph"/>
        <w:numPr>
          <w:ilvl w:val="0"/>
          <w:numId w:val="18"/>
        </w:numPr>
      </w:pPr>
      <w:r w:rsidRPr="00EE1D07">
        <w:t>Discuss and obtain support from the relevant Heads of School, the College Director of Education (Birmingham) and Faculty Associate PVC for Education and the Student Experience (Nottingham)</w:t>
      </w:r>
      <w:r w:rsidR="008A2D35">
        <w:t>.</w:t>
      </w:r>
    </w:p>
    <w:p w:rsidR="001E0B2C" w:rsidRPr="00EE1D07" w:rsidRDefault="001E0B2C" w:rsidP="008A2D35">
      <w:pPr>
        <w:pStyle w:val="ListParagraph"/>
        <w:numPr>
          <w:ilvl w:val="0"/>
          <w:numId w:val="18"/>
        </w:numPr>
      </w:pPr>
      <w:r w:rsidRPr="00EE1D07">
        <w:t>Consult with appropriate people/stakeholders. Typically, these might include:</w:t>
      </w:r>
    </w:p>
    <w:p w:rsidR="001E0B2C" w:rsidRPr="00EE1D07" w:rsidRDefault="001E0B2C" w:rsidP="008A2D35">
      <w:pPr>
        <w:pStyle w:val="ListParagraph"/>
        <w:numPr>
          <w:ilvl w:val="1"/>
          <w:numId w:val="18"/>
        </w:numPr>
      </w:pPr>
      <w:r w:rsidRPr="00EE1D07">
        <w:t>HR (for staff) and/or Worklink/Unitemps (for s</w:t>
      </w:r>
      <w:r w:rsidR="008A2D35">
        <w:t>tudents) if you intend to employ</w:t>
      </w:r>
      <w:r w:rsidRPr="00EE1D07">
        <w:t xml:space="preserve"> someone to carry out any work on the project</w:t>
      </w:r>
      <w:r w:rsidR="008A2D35">
        <w:t>;</w:t>
      </w:r>
    </w:p>
    <w:p w:rsidR="001E0B2C" w:rsidRPr="00EE1D07" w:rsidRDefault="001E0B2C" w:rsidP="008A2D35">
      <w:pPr>
        <w:pStyle w:val="ListParagraph"/>
        <w:numPr>
          <w:ilvl w:val="1"/>
          <w:numId w:val="18"/>
        </w:numPr>
      </w:pPr>
      <w:r w:rsidRPr="00EE1D07">
        <w:t>Finance or your School Operations Manager, to ensure that your planned spending is accurate and permitted under both Universities’ procedures</w:t>
      </w:r>
      <w:r w:rsidR="008A2D35">
        <w:t>;</w:t>
      </w:r>
    </w:p>
    <w:p w:rsidR="001E0B2C" w:rsidRPr="00EE1D07" w:rsidRDefault="001E0B2C" w:rsidP="008A2D35">
      <w:pPr>
        <w:pStyle w:val="ListParagraph"/>
        <w:numPr>
          <w:ilvl w:val="1"/>
          <w:numId w:val="18"/>
        </w:numPr>
      </w:pPr>
      <w:r w:rsidRPr="00EE1D07">
        <w:t>IT Services if your project involves any IT or network involvement</w:t>
      </w:r>
      <w:r w:rsidR="008A2D35">
        <w:t>;</w:t>
      </w:r>
    </w:p>
    <w:p w:rsidR="001E0B2C" w:rsidRPr="00EE1D07" w:rsidRDefault="001E0B2C" w:rsidP="008A2D35">
      <w:pPr>
        <w:pStyle w:val="ListParagraph"/>
        <w:numPr>
          <w:ilvl w:val="1"/>
          <w:numId w:val="18"/>
        </w:numPr>
      </w:pPr>
      <w:r w:rsidRPr="00EE1D07">
        <w:t>Any other relevant departments/people</w:t>
      </w:r>
      <w:r w:rsidR="008A2D35">
        <w:t>:</w:t>
      </w:r>
    </w:p>
    <w:p w:rsidR="001E0B2C" w:rsidRPr="00EE1D07" w:rsidRDefault="001E0B2C" w:rsidP="008A2D35">
      <w:pPr>
        <w:pStyle w:val="ListParagraph"/>
        <w:numPr>
          <w:ilvl w:val="2"/>
          <w:numId w:val="18"/>
        </w:numPr>
      </w:pPr>
      <w:r w:rsidRPr="00EE1D07">
        <w:t>Birmingham stakeholders may include the TEL Hub, Academic Skills Centre, Car</w:t>
      </w:r>
      <w:r w:rsidR="008A2D35">
        <w:t>eers Network, Guild of Students;</w:t>
      </w:r>
    </w:p>
    <w:p w:rsidR="001E0B2C" w:rsidRPr="00EE1D07" w:rsidRDefault="001E0B2C" w:rsidP="008A2D35">
      <w:pPr>
        <w:pStyle w:val="ListParagraph"/>
        <w:numPr>
          <w:ilvl w:val="2"/>
          <w:numId w:val="18"/>
        </w:numPr>
      </w:pPr>
      <w:r w:rsidRPr="00EE1D07">
        <w:t>Nottingham stakeholders may include the Transforming Teaching Programme (TTP), Careers and Employability Services, LRLR, Students Union.</w:t>
      </w:r>
    </w:p>
    <w:p w:rsidR="001E0B2C" w:rsidRPr="00EE1D07" w:rsidRDefault="001E0B2C" w:rsidP="008A2D35">
      <w:pPr>
        <w:pStyle w:val="ListParagraph"/>
        <w:numPr>
          <w:ilvl w:val="0"/>
          <w:numId w:val="18"/>
        </w:numPr>
      </w:pPr>
      <w:r w:rsidRPr="00EE1D07">
        <w:t>Provide other relevant information, which will include:</w:t>
      </w:r>
    </w:p>
    <w:p w:rsidR="001E0B2C" w:rsidRPr="00EE1D07" w:rsidRDefault="001E0B2C" w:rsidP="008A2D35">
      <w:pPr>
        <w:pStyle w:val="ListParagraph"/>
        <w:numPr>
          <w:ilvl w:val="1"/>
          <w:numId w:val="18"/>
        </w:numPr>
      </w:pPr>
      <w:r w:rsidRPr="00EE1D07">
        <w:lastRenderedPageBreak/>
        <w:t>Clear milestones</w:t>
      </w:r>
      <w:r w:rsidR="008A2D35">
        <w:t>;</w:t>
      </w:r>
    </w:p>
    <w:p w:rsidR="001E0B2C" w:rsidRPr="00EE1D07" w:rsidRDefault="001E0B2C" w:rsidP="008A2D35">
      <w:pPr>
        <w:pStyle w:val="ListParagraph"/>
        <w:numPr>
          <w:ilvl w:val="1"/>
          <w:numId w:val="18"/>
        </w:numPr>
      </w:pPr>
      <w:r w:rsidRPr="00EE1D07">
        <w:t>Detailed budget plans, showing when funds will be spent during the course of the project</w:t>
      </w:r>
      <w:r w:rsidR="008A2D35">
        <w:t>;</w:t>
      </w:r>
    </w:p>
    <w:p w:rsidR="001E0B2C" w:rsidRPr="00EE1D07" w:rsidRDefault="001E0B2C" w:rsidP="008A2D35">
      <w:pPr>
        <w:pStyle w:val="ListParagraph"/>
        <w:numPr>
          <w:ilvl w:val="1"/>
          <w:numId w:val="18"/>
        </w:numPr>
      </w:pPr>
      <w:r w:rsidRPr="00EE1D07">
        <w:t>An assessment of risks</w:t>
      </w:r>
      <w:r w:rsidR="008A2D35">
        <w:t>;</w:t>
      </w:r>
    </w:p>
    <w:p w:rsidR="001E0B2C" w:rsidRPr="00EE1D07" w:rsidRDefault="001E0B2C" w:rsidP="008A2D35">
      <w:pPr>
        <w:pStyle w:val="ListParagraph"/>
        <w:numPr>
          <w:ilvl w:val="1"/>
          <w:numId w:val="18"/>
        </w:numPr>
      </w:pPr>
      <w:r w:rsidRPr="00EE1D07">
        <w:t>Consideration of any ethical issues associated with the project</w:t>
      </w:r>
      <w:r w:rsidR="008A2D35">
        <w:t>;</w:t>
      </w:r>
    </w:p>
    <w:p w:rsidR="001E0B2C" w:rsidRPr="00EE1D07" w:rsidRDefault="001E0B2C" w:rsidP="008A2D35">
      <w:pPr>
        <w:pStyle w:val="ListParagraph"/>
        <w:numPr>
          <w:ilvl w:val="1"/>
          <w:numId w:val="18"/>
        </w:numPr>
      </w:pPr>
      <w:r w:rsidRPr="00EE1D07">
        <w:t>An evaluation plan</w:t>
      </w:r>
      <w:r w:rsidR="008A2D35">
        <w:t>;</w:t>
      </w:r>
    </w:p>
    <w:p w:rsidR="001E0B2C" w:rsidRDefault="001E0B2C" w:rsidP="008A2D35">
      <w:pPr>
        <w:pStyle w:val="ListParagraph"/>
        <w:numPr>
          <w:ilvl w:val="1"/>
          <w:numId w:val="18"/>
        </w:numPr>
      </w:pPr>
      <w:r w:rsidRPr="00EE1D07">
        <w:t>A strategy for communication and dissemination.</w:t>
      </w:r>
    </w:p>
    <w:p w:rsidR="003B4004" w:rsidRPr="00A72F28" w:rsidRDefault="003B4004" w:rsidP="00A72F28">
      <w:pPr>
        <w:pStyle w:val="Heading2"/>
      </w:pPr>
      <w:bookmarkStart w:id="6" w:name="_Toc473812897"/>
      <w:r w:rsidRPr="00A72F28">
        <w:t>Budget guidance</w:t>
      </w:r>
      <w:bookmarkEnd w:id="6"/>
      <w:r w:rsidRPr="00A72F28">
        <w:t xml:space="preserve"> </w:t>
      </w:r>
    </w:p>
    <w:p w:rsidR="003B4004" w:rsidRPr="00F134A6" w:rsidRDefault="003B4004" w:rsidP="00A72F28">
      <w:r w:rsidRPr="00F134A6">
        <w:t>Funding may be requested for:</w:t>
      </w:r>
    </w:p>
    <w:p w:rsidR="003B4004" w:rsidRDefault="003B4004" w:rsidP="00A72F28">
      <w:pPr>
        <w:pStyle w:val="ListParagraph"/>
        <w:numPr>
          <w:ilvl w:val="0"/>
          <w:numId w:val="23"/>
        </w:numPr>
      </w:pPr>
      <w:r w:rsidRPr="00F134A6">
        <w:t xml:space="preserve">Staff costs.  This could include funds to release staff time from teaching, research or administrative duties, recruiting staff to carry out administrative, technical and/or evaluation work on the project.  Please note that where the recruitment of project staff applies, regulations governing the employment of temporary staff must be adhered to – see the </w:t>
      </w:r>
      <w:r>
        <w:t xml:space="preserve">relevant </w:t>
      </w:r>
      <w:r w:rsidRPr="00F134A6">
        <w:t>HR website for details.</w:t>
      </w:r>
    </w:p>
    <w:p w:rsidR="003B4004" w:rsidRPr="00F134A6" w:rsidRDefault="003B4004" w:rsidP="00A72F28">
      <w:pPr>
        <w:pStyle w:val="ListParagraph"/>
        <w:numPr>
          <w:ilvl w:val="0"/>
          <w:numId w:val="23"/>
        </w:numPr>
      </w:pPr>
      <w:r>
        <w:t>Student costs. Please note that procedures and regulations governing the employment of students must be adhered to – contact Worklink/Unitemps (as appropriate) for details.</w:t>
      </w:r>
    </w:p>
    <w:p w:rsidR="003B4004" w:rsidRPr="00F134A6" w:rsidRDefault="003B4004" w:rsidP="00A72F28">
      <w:pPr>
        <w:pStyle w:val="ListParagraph"/>
        <w:numPr>
          <w:ilvl w:val="0"/>
          <w:numId w:val="23"/>
        </w:numPr>
      </w:pPr>
      <w:r w:rsidRPr="00F134A6">
        <w:t>The purchase of training or services.</w:t>
      </w:r>
    </w:p>
    <w:p w:rsidR="003B4004" w:rsidRPr="00F134A6" w:rsidRDefault="003B4004" w:rsidP="00A72F28">
      <w:pPr>
        <w:pStyle w:val="ListParagraph"/>
        <w:numPr>
          <w:ilvl w:val="0"/>
          <w:numId w:val="23"/>
        </w:numPr>
      </w:pPr>
      <w:r w:rsidRPr="00F134A6">
        <w:t>Materials (e.g. promotional materials).</w:t>
      </w:r>
    </w:p>
    <w:p w:rsidR="003B4004" w:rsidRPr="00F134A6" w:rsidRDefault="003B4004" w:rsidP="00A72F28">
      <w:pPr>
        <w:pStyle w:val="ListParagraph"/>
        <w:numPr>
          <w:ilvl w:val="0"/>
          <w:numId w:val="23"/>
        </w:numPr>
      </w:pPr>
      <w:r w:rsidRPr="00F134A6">
        <w:t>Travel and subsistence (but not international travel).</w:t>
      </w:r>
    </w:p>
    <w:p w:rsidR="003B4004" w:rsidRPr="00F134A6" w:rsidRDefault="003B4004" w:rsidP="00A72F28">
      <w:r w:rsidRPr="00F134A6">
        <w:t>Funding cannot be allocated for:</w:t>
      </w:r>
    </w:p>
    <w:p w:rsidR="003B4004" w:rsidRPr="00F134A6" w:rsidRDefault="003B4004" w:rsidP="00A72F28">
      <w:pPr>
        <w:pStyle w:val="ListParagraph"/>
        <w:numPr>
          <w:ilvl w:val="0"/>
          <w:numId w:val="24"/>
        </w:numPr>
      </w:pPr>
      <w:r w:rsidRPr="00F134A6">
        <w:t>Tuition fees or stipends (e.g. for a PhD or masters course).</w:t>
      </w:r>
    </w:p>
    <w:p w:rsidR="003B4004" w:rsidRPr="00A72F28" w:rsidRDefault="003B4004" w:rsidP="00A72F28">
      <w:pPr>
        <w:pStyle w:val="ListParagraph"/>
        <w:numPr>
          <w:ilvl w:val="0"/>
          <w:numId w:val="24"/>
        </w:numPr>
        <w:rPr>
          <w:rFonts w:cs="Arial"/>
        </w:rPr>
      </w:pPr>
      <w:r w:rsidRPr="00A72F28">
        <w:rPr>
          <w:rFonts w:cs="Arial"/>
        </w:rPr>
        <w:t>International travel.</w:t>
      </w:r>
    </w:p>
    <w:p w:rsidR="003B4004" w:rsidRPr="00F134A6" w:rsidRDefault="003B4004" w:rsidP="00A72F28">
      <w:pPr>
        <w:pStyle w:val="ListParagraph"/>
        <w:numPr>
          <w:ilvl w:val="0"/>
          <w:numId w:val="24"/>
        </w:numPr>
      </w:pPr>
      <w:r w:rsidRPr="00F134A6">
        <w:t>Attendance at conferences (with the exception of the Project Lead or a team member presenting the project).</w:t>
      </w:r>
    </w:p>
    <w:p w:rsidR="003B4004" w:rsidRPr="00DD4C6E" w:rsidRDefault="003B4004" w:rsidP="00A72F28">
      <w:pPr>
        <w:pStyle w:val="ListParagraph"/>
        <w:numPr>
          <w:ilvl w:val="0"/>
          <w:numId w:val="24"/>
        </w:numPr>
      </w:pPr>
      <w:r w:rsidRPr="00DD4C6E">
        <w:t>Ongoing software or licences.</w:t>
      </w:r>
    </w:p>
    <w:p w:rsidR="003B4004" w:rsidRDefault="003B4004" w:rsidP="00A72F28">
      <w:r w:rsidRPr="00F134A6">
        <w:t>Requests for items of equipment are considered though not encouraged. For any such requests the applicant must be able to demonstrate that the item is both absolutely necessary and not available from other sources.  Funding will not be approved for equipment that would normally be provided for the pursuit of teaching practice or other work (e.g. laptops).</w:t>
      </w:r>
    </w:p>
    <w:p w:rsidR="003B4004" w:rsidRPr="00A72F28" w:rsidRDefault="003B4004" w:rsidP="00A72F28">
      <w:pPr>
        <w:pStyle w:val="Heading1"/>
      </w:pPr>
      <w:bookmarkStart w:id="7" w:name="_Toc473812898"/>
      <w:r w:rsidRPr="00A72F28">
        <w:t>The Education Partnership Fund (EP</w:t>
      </w:r>
      <w:r w:rsidR="00E84773">
        <w:t>F) p</w:t>
      </w:r>
      <w:r w:rsidRPr="00A72F28">
        <w:t xml:space="preserve">roject </w:t>
      </w:r>
      <w:r w:rsidR="00E84773">
        <w:t>c</w:t>
      </w:r>
      <w:r w:rsidRPr="00A72F28">
        <w:t>riteria</w:t>
      </w:r>
      <w:bookmarkEnd w:id="7"/>
      <w:r w:rsidRPr="00A72F28">
        <w:t xml:space="preserve"> </w:t>
      </w:r>
    </w:p>
    <w:p w:rsidR="003B4004" w:rsidRDefault="003B4004" w:rsidP="00A72F28">
      <w:r>
        <w:t>EP</w:t>
      </w:r>
      <w:r w:rsidRPr="00F134A6">
        <w:t>F project funding will be allocated according to the extent to which proposals meet the following criteria:</w:t>
      </w:r>
    </w:p>
    <w:p w:rsidR="003B4004" w:rsidRPr="00A72F28" w:rsidRDefault="003B4004" w:rsidP="00A72F28">
      <w:r w:rsidRPr="00A72F28">
        <w:rPr>
          <w:rStyle w:val="Strong"/>
        </w:rPr>
        <w:t>Projects should clearly demonstrate alignment</w:t>
      </w:r>
      <w:r w:rsidRPr="00F134A6">
        <w:rPr>
          <w:sz w:val="22"/>
          <w:szCs w:val="22"/>
        </w:rPr>
        <w:t xml:space="preserve"> </w:t>
      </w:r>
      <w:r w:rsidRPr="00A72F28">
        <w:t xml:space="preserve">with </w:t>
      </w:r>
      <w:r w:rsidR="006537A4">
        <w:t>the universities’</w:t>
      </w:r>
      <w:r w:rsidRPr="00A72F28">
        <w:t xml:space="preserve"> s</w:t>
      </w:r>
      <w:r w:rsidR="00007FAA">
        <w:t>trategies and the themes of inclusion and UG attainment gaps</w:t>
      </w:r>
      <w:r w:rsidRPr="00A72F28">
        <w:t>.</w:t>
      </w:r>
    </w:p>
    <w:p w:rsidR="003B4004" w:rsidRPr="00F134A6" w:rsidRDefault="003B4004" w:rsidP="00A72F28">
      <w:pPr>
        <w:rPr>
          <w:sz w:val="22"/>
          <w:szCs w:val="22"/>
        </w:rPr>
      </w:pPr>
      <w:r w:rsidRPr="00A72F28">
        <w:rPr>
          <w:rStyle w:val="Strong"/>
        </w:rPr>
        <w:t>Projects should be innovative and evidence-based.</w:t>
      </w:r>
      <w:r w:rsidRPr="00F134A6">
        <w:rPr>
          <w:sz w:val="22"/>
          <w:szCs w:val="22"/>
        </w:rPr>
        <w:t xml:space="preserve"> </w:t>
      </w:r>
      <w:r w:rsidRPr="00A72F28">
        <w:t>They should develop expertise in key areas of academic life and demonstrate clear pedagogical benefits to students.</w:t>
      </w:r>
    </w:p>
    <w:p w:rsidR="003B4004" w:rsidRPr="00A72F28" w:rsidRDefault="003B4004" w:rsidP="00A72F28">
      <w:r w:rsidRPr="00A72F28">
        <w:rPr>
          <w:rStyle w:val="Strong"/>
        </w:rPr>
        <w:t>Projects must be able to demonstrate breadth and depth of impact</w:t>
      </w:r>
      <w:r w:rsidRPr="00F134A6">
        <w:rPr>
          <w:rStyle w:val="Strong"/>
          <w:sz w:val="22"/>
          <w:szCs w:val="22"/>
        </w:rPr>
        <w:t xml:space="preserve"> </w:t>
      </w:r>
      <w:r w:rsidRPr="00A72F28">
        <w:t xml:space="preserve">on students’ educational experiences across both institutions. </w:t>
      </w:r>
    </w:p>
    <w:p w:rsidR="003B4004" w:rsidRPr="00F134A6" w:rsidRDefault="003B4004" w:rsidP="00A72F28">
      <w:pPr>
        <w:pStyle w:val="ListParagraph"/>
        <w:numPr>
          <w:ilvl w:val="0"/>
          <w:numId w:val="25"/>
        </w:numPr>
      </w:pPr>
      <w:r w:rsidRPr="00F134A6">
        <w:t>This must include impact beyond the host School</w:t>
      </w:r>
      <w:r>
        <w:t>s</w:t>
      </w:r>
      <w:r w:rsidRPr="00F134A6">
        <w:t xml:space="preserve"> (or other University unit); projects with University-wide impact are particularly encouraged. </w:t>
      </w:r>
    </w:p>
    <w:p w:rsidR="003B4004" w:rsidRPr="00F134A6" w:rsidRDefault="003B4004" w:rsidP="00A72F28">
      <w:pPr>
        <w:pStyle w:val="ListParagraph"/>
        <w:numPr>
          <w:ilvl w:val="0"/>
          <w:numId w:val="25"/>
        </w:numPr>
      </w:pPr>
      <w:r w:rsidRPr="00F134A6">
        <w:lastRenderedPageBreak/>
        <w:t xml:space="preserve">It should also include a clear plan for evaluating impact and </w:t>
      </w:r>
      <w:r>
        <w:t xml:space="preserve">be </w:t>
      </w:r>
      <w:r w:rsidRPr="008B6589">
        <w:t>sus</w:t>
      </w:r>
      <w:r>
        <w:t>tainable with the potential to attract</w:t>
      </w:r>
      <w:r w:rsidRPr="008B6589">
        <w:t xml:space="preserve"> external funding</w:t>
      </w:r>
      <w:r w:rsidRPr="00F134A6">
        <w:t>.</w:t>
      </w:r>
    </w:p>
    <w:p w:rsidR="003B4004" w:rsidRPr="00F134A6" w:rsidRDefault="003B4004" w:rsidP="00A72F28">
      <w:r w:rsidRPr="00A72F28">
        <w:rPr>
          <w:rStyle w:val="Strong"/>
        </w:rPr>
        <w:t>Project proposals should demonstrate clear value for money.</w:t>
      </w:r>
      <w:r w:rsidRPr="00F134A6">
        <w:t xml:space="preserve"> For example, project initiatives/activities should benefit a significant number of students either in the lifetime of the project or through subsequent dissemination. </w:t>
      </w:r>
    </w:p>
    <w:p w:rsidR="003B4004" w:rsidRPr="00F134A6" w:rsidRDefault="003B4004" w:rsidP="00A72F28">
      <w:r w:rsidRPr="00A72F28">
        <w:rPr>
          <w:rStyle w:val="Strong"/>
        </w:rPr>
        <w:t>Projects should seek to involve students</w:t>
      </w:r>
      <w:r w:rsidRPr="00F134A6">
        <w:t xml:space="preserve"> in a meaningful way, for example through participation on the project team, steering groups, and/or be employed to work as Project Officers. </w:t>
      </w:r>
    </w:p>
    <w:p w:rsidR="001E0B2C" w:rsidRDefault="001E0B2C" w:rsidP="001E0B2C">
      <w:pPr>
        <w:pStyle w:val="Heading1"/>
      </w:pPr>
      <w:bookmarkStart w:id="8" w:name="_Toc473812899"/>
      <w:r>
        <w:t>Key contacts and information</w:t>
      </w:r>
      <w:bookmarkEnd w:id="8"/>
    </w:p>
    <w:p w:rsidR="001E0B2C" w:rsidRDefault="001E0B2C" w:rsidP="001E0B2C">
      <w:r>
        <w:t xml:space="preserve">Further information and guidance: </w:t>
      </w:r>
    </w:p>
    <w:p w:rsidR="008A2D35" w:rsidRPr="00747D78" w:rsidRDefault="00335AB2" w:rsidP="008A2D35">
      <w:pPr>
        <w:pStyle w:val="ListParagraph"/>
        <w:numPr>
          <w:ilvl w:val="0"/>
          <w:numId w:val="19"/>
        </w:numPr>
      </w:pPr>
      <w:hyperlink r:id="rId11" w:history="1">
        <w:r w:rsidRPr="004E26E4">
          <w:rPr>
            <w:rStyle w:val="Hyperlink"/>
          </w:rPr>
          <w:t>www.birmingham-nottingham.ac.uk/funding</w:t>
        </w:r>
      </w:hyperlink>
      <w:r>
        <w:t xml:space="preserve"> </w:t>
      </w:r>
      <w:bookmarkStart w:id="9" w:name="_GoBack"/>
      <w:bookmarkEnd w:id="9"/>
    </w:p>
    <w:p w:rsidR="001E0B2C" w:rsidRDefault="001E0B2C" w:rsidP="00265E2F">
      <w:pPr>
        <w:pStyle w:val="ListParagraph"/>
        <w:numPr>
          <w:ilvl w:val="0"/>
          <w:numId w:val="19"/>
        </w:numPr>
      </w:pPr>
      <w:r>
        <w:t xml:space="preserve">Birmingham: </w:t>
      </w:r>
      <w:hyperlink r:id="rId12" w:history="1">
        <w:r w:rsidR="00265E2F" w:rsidRPr="007D4C00">
          <w:rPr>
            <w:rStyle w:val="Hyperlink"/>
          </w:rPr>
          <w:t>hefi.projects@contacts.bham.ac.uk</w:t>
        </w:r>
      </w:hyperlink>
      <w:r w:rsidR="00265E2F">
        <w:t xml:space="preserve"> </w:t>
      </w:r>
    </w:p>
    <w:p w:rsidR="001E0B2C" w:rsidRDefault="001E0B2C" w:rsidP="00C35BE8">
      <w:pPr>
        <w:pStyle w:val="ListParagraph"/>
        <w:numPr>
          <w:ilvl w:val="0"/>
          <w:numId w:val="19"/>
        </w:numPr>
      </w:pPr>
      <w:r w:rsidRPr="00C35BE8">
        <w:t>Nottingham:</w:t>
      </w:r>
      <w:r>
        <w:t xml:space="preserve"> </w:t>
      </w:r>
      <w:hyperlink r:id="rId13" w:history="1">
        <w:r w:rsidR="00C35BE8" w:rsidRPr="00626ABB">
          <w:rPr>
            <w:rStyle w:val="Hyperlink"/>
          </w:rPr>
          <w:t>Sarah.Speight@nottingham.ac.uk</w:t>
        </w:r>
      </w:hyperlink>
    </w:p>
    <w:p w:rsidR="00C35BE8" w:rsidRDefault="00C35BE8" w:rsidP="00C35BE8">
      <w:pPr>
        <w:pStyle w:val="ListParagraph"/>
      </w:pPr>
    </w:p>
    <w:p w:rsidR="001E0B2C" w:rsidRPr="00EE1D07" w:rsidRDefault="001E0B2C" w:rsidP="00EE1D07">
      <w:r w:rsidRPr="00EE1D07">
        <w:t>Ethics review</w:t>
      </w:r>
      <w:r w:rsidR="00EE1D07">
        <w:t>:</w:t>
      </w:r>
    </w:p>
    <w:p w:rsidR="001E0B2C" w:rsidRDefault="001E0B2C" w:rsidP="008A2D35">
      <w:pPr>
        <w:pStyle w:val="ListParagraph"/>
        <w:numPr>
          <w:ilvl w:val="0"/>
          <w:numId w:val="20"/>
        </w:numPr>
      </w:pPr>
      <w:r>
        <w:t xml:space="preserve">Birmingham: </w:t>
      </w:r>
      <w:hyperlink r:id="rId14" w:history="1">
        <w:r w:rsidRPr="001D5BFD">
          <w:rPr>
            <w:rStyle w:val="Hyperlink"/>
          </w:rPr>
          <w:t>https://intranet.birmingham.ac.uk/finance/Financial-Services/Research-Support-Group/Research-Ethics/index.aspx</w:t>
        </w:r>
      </w:hyperlink>
    </w:p>
    <w:p w:rsidR="001E0B2C" w:rsidRPr="00D86ACD" w:rsidRDefault="00C67B7B" w:rsidP="00187034">
      <w:pPr>
        <w:pStyle w:val="ListParagraph"/>
        <w:numPr>
          <w:ilvl w:val="0"/>
          <w:numId w:val="20"/>
        </w:numPr>
      </w:pPr>
      <w:r w:rsidRPr="00187034">
        <w:t>Nottingham:</w:t>
      </w:r>
      <w:r w:rsidR="00187034" w:rsidRPr="00187034">
        <w:t xml:space="preserve"> </w:t>
      </w:r>
      <w:hyperlink r:id="rId15" w:history="1">
        <w:r w:rsidR="00187034" w:rsidRPr="000B459D">
          <w:rPr>
            <w:rStyle w:val="Hyperlink"/>
          </w:rPr>
          <w:t>http://workspace.nottingham.ac.uk/display/ResEth</w:t>
        </w:r>
      </w:hyperlink>
      <w:r w:rsidR="00187034">
        <w:rPr>
          <w:color w:val="FF0000"/>
        </w:rPr>
        <w:t xml:space="preserve"> </w:t>
      </w:r>
    </w:p>
    <w:sectPr w:rsidR="001E0B2C" w:rsidRPr="00D86ACD" w:rsidSect="00857CBD">
      <w:headerReference w:type="default" r:id="rId16"/>
      <w:footerReference w:type="default" r:id="rId17"/>
      <w:pgSz w:w="11906" w:h="16838"/>
      <w:pgMar w:top="1800" w:right="1440" w:bottom="180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C3" w:rsidRDefault="00C827C3" w:rsidP="00BB3336">
      <w:pPr>
        <w:spacing w:before="0" w:after="0" w:line="240" w:lineRule="auto"/>
      </w:pPr>
      <w:r>
        <w:separator/>
      </w:r>
    </w:p>
  </w:endnote>
  <w:endnote w:type="continuationSeparator" w:id="0">
    <w:p w:rsidR="00C827C3" w:rsidRDefault="00C827C3" w:rsidP="00BB33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36" w:rsidRDefault="00BB3336">
    <w:pPr>
      <w:pStyle w:val="Footer"/>
    </w:pPr>
    <w:r>
      <w:rPr>
        <w:noProof/>
        <w:lang w:eastAsia="en-GB"/>
      </w:rPr>
      <w:drawing>
        <wp:inline distT="0" distB="0" distL="0" distR="0" wp14:anchorId="304CBB81" wp14:editId="0AC20F3F">
          <wp:extent cx="3715200" cy="56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tretch/>
                </pic:blipFill>
                <pic:spPr bwMode="auto">
                  <a:xfrm>
                    <a:off x="0" y="0"/>
                    <a:ext cx="3715200" cy="561600"/>
                  </a:xfrm>
                  <a:prstGeom prst="rect">
                    <a:avLst/>
                  </a:prstGeom>
                  <a:noFill/>
                  <a:ln>
                    <a:noFill/>
                  </a:ln>
                </pic:spPr>
              </pic:pic>
            </a:graphicData>
          </a:graphic>
        </wp:inline>
      </w:drawing>
    </w:r>
    <w:r w:rsidR="00857CBD">
      <w:tab/>
      <w:t xml:space="preserve">Page | </w:t>
    </w:r>
    <w:r w:rsidR="00857CBD">
      <w:fldChar w:fldCharType="begin"/>
    </w:r>
    <w:r w:rsidR="00857CBD">
      <w:instrText xml:space="preserve"> PAGE   \* MERGEFORMAT </w:instrText>
    </w:r>
    <w:r w:rsidR="00857CBD">
      <w:fldChar w:fldCharType="separate"/>
    </w:r>
    <w:r w:rsidR="00335AB2">
      <w:rPr>
        <w:noProof/>
      </w:rPr>
      <w:t>6</w:t>
    </w:r>
    <w:r w:rsidR="00857C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C3" w:rsidRDefault="00C827C3" w:rsidP="00BB3336">
      <w:pPr>
        <w:spacing w:before="0" w:after="0" w:line="240" w:lineRule="auto"/>
      </w:pPr>
      <w:r>
        <w:separator/>
      </w:r>
    </w:p>
  </w:footnote>
  <w:footnote w:type="continuationSeparator" w:id="0">
    <w:p w:rsidR="00C827C3" w:rsidRDefault="00C827C3" w:rsidP="00BB33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36" w:rsidRDefault="00BB3336" w:rsidP="00BB3336">
    <w:pPr>
      <w:pStyle w:val="Header"/>
      <w:rPr>
        <w:b/>
        <w:noProof/>
        <w:sz w:val="44"/>
        <w:szCs w:val="44"/>
      </w:rPr>
    </w:pPr>
    <w:r w:rsidRPr="005F6620">
      <w:rPr>
        <w:b/>
        <w:noProof/>
        <w:sz w:val="44"/>
        <w:szCs w:val="44"/>
      </w:rPr>
      <w:t>The Education Partnership Fund</w:t>
    </w:r>
    <w:r>
      <w:rPr>
        <w:b/>
        <w:noProof/>
        <w:sz w:val="44"/>
        <w:szCs w:val="44"/>
      </w:rPr>
      <w:t>:</w:t>
    </w:r>
  </w:p>
  <w:p w:rsidR="00BB3336" w:rsidRDefault="00BB3336">
    <w:pPr>
      <w:pStyle w:val="Header"/>
    </w:pPr>
    <w:r>
      <w:rPr>
        <w:b/>
        <w:noProof/>
      </w:rPr>
      <w:t>The Universities of Birmingham and Nottingham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F6C"/>
    <w:multiLevelType w:val="hybridMultilevel"/>
    <w:tmpl w:val="9C74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F627E"/>
    <w:multiLevelType w:val="hybridMultilevel"/>
    <w:tmpl w:val="A206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548F6"/>
    <w:multiLevelType w:val="hybridMultilevel"/>
    <w:tmpl w:val="9A0A0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07F1"/>
    <w:multiLevelType w:val="hybridMultilevel"/>
    <w:tmpl w:val="D3563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D127F"/>
    <w:multiLevelType w:val="hybridMultilevel"/>
    <w:tmpl w:val="A89AB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71F32"/>
    <w:multiLevelType w:val="multilevel"/>
    <w:tmpl w:val="3BC66E12"/>
    <w:numStyleLink w:val="Style1"/>
  </w:abstractNum>
  <w:abstractNum w:abstractNumId="6" w15:restartNumberingAfterBreak="0">
    <w:nsid w:val="1D254E9E"/>
    <w:multiLevelType w:val="hybridMultilevel"/>
    <w:tmpl w:val="A94448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AD2F07"/>
    <w:multiLevelType w:val="hybridMultilevel"/>
    <w:tmpl w:val="F7749EF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9B17D6"/>
    <w:multiLevelType w:val="hybridMultilevel"/>
    <w:tmpl w:val="A70C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B4371"/>
    <w:multiLevelType w:val="hybridMultilevel"/>
    <w:tmpl w:val="0190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62E08"/>
    <w:multiLevelType w:val="multilevel"/>
    <w:tmpl w:val="3BC66E12"/>
    <w:numStyleLink w:val="Style1"/>
  </w:abstractNum>
  <w:abstractNum w:abstractNumId="11" w15:restartNumberingAfterBreak="0">
    <w:nsid w:val="301666FB"/>
    <w:multiLevelType w:val="hybridMultilevel"/>
    <w:tmpl w:val="90189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27DAD"/>
    <w:multiLevelType w:val="hybridMultilevel"/>
    <w:tmpl w:val="4FCA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F706F"/>
    <w:multiLevelType w:val="hybridMultilevel"/>
    <w:tmpl w:val="3BC66E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F217A"/>
    <w:multiLevelType w:val="hybridMultilevel"/>
    <w:tmpl w:val="17B4A3FA"/>
    <w:lvl w:ilvl="0" w:tplc="3920F036">
      <w:start w:val="1"/>
      <w:numFmt w:val="bullet"/>
      <w:lvlText w:val=""/>
      <w:lvlJc w:val="left"/>
      <w:pPr>
        <w:ind w:left="720" w:hanging="359"/>
      </w:pPr>
      <w:rPr>
        <w:rFonts w:ascii="Wingdings" w:hAnsi="Wingdings" w:hint="default"/>
      </w:rPr>
    </w:lvl>
    <w:lvl w:ilvl="1" w:tplc="F000BFBC">
      <w:start w:val="1"/>
      <w:numFmt w:val="bullet"/>
      <w:lvlText w:val="o"/>
      <w:lvlJc w:val="left"/>
      <w:pPr>
        <w:ind w:left="1440" w:hanging="359"/>
      </w:pPr>
      <w:rPr>
        <w:rFonts w:ascii="Courier New" w:hAnsi="Courier New" w:cs="Courier New" w:hint="default"/>
      </w:rPr>
    </w:lvl>
    <w:lvl w:ilvl="2" w:tplc="2DEE5994">
      <w:start w:val="1"/>
      <w:numFmt w:val="bullet"/>
      <w:lvlText w:val=""/>
      <w:lvlJc w:val="left"/>
      <w:pPr>
        <w:ind w:left="2160" w:hanging="359"/>
      </w:pPr>
      <w:rPr>
        <w:rFonts w:ascii="Wingdings" w:hAnsi="Wingdings" w:hint="default"/>
      </w:rPr>
    </w:lvl>
    <w:lvl w:ilvl="3" w:tplc="0B5C11F6">
      <w:start w:val="1"/>
      <w:numFmt w:val="bullet"/>
      <w:lvlText w:val=""/>
      <w:lvlJc w:val="left"/>
      <w:pPr>
        <w:ind w:left="2880" w:hanging="359"/>
      </w:pPr>
      <w:rPr>
        <w:rFonts w:ascii="Symbol" w:hAnsi="Symbol" w:hint="default"/>
      </w:rPr>
    </w:lvl>
    <w:lvl w:ilvl="4" w:tplc="4B4AAFE4">
      <w:start w:val="1"/>
      <w:numFmt w:val="bullet"/>
      <w:lvlText w:val="o"/>
      <w:lvlJc w:val="left"/>
      <w:pPr>
        <w:ind w:left="3600" w:hanging="359"/>
      </w:pPr>
      <w:rPr>
        <w:rFonts w:ascii="Courier New" w:hAnsi="Courier New" w:cs="Courier New" w:hint="default"/>
      </w:rPr>
    </w:lvl>
    <w:lvl w:ilvl="5" w:tplc="316C6680">
      <w:start w:val="1"/>
      <w:numFmt w:val="bullet"/>
      <w:lvlText w:val=""/>
      <w:lvlJc w:val="left"/>
      <w:pPr>
        <w:ind w:left="4320" w:hanging="359"/>
      </w:pPr>
      <w:rPr>
        <w:rFonts w:ascii="Wingdings" w:hAnsi="Wingdings" w:hint="default"/>
      </w:rPr>
    </w:lvl>
    <w:lvl w:ilvl="6" w:tplc="DC7AE7E0">
      <w:start w:val="1"/>
      <w:numFmt w:val="bullet"/>
      <w:lvlText w:val=""/>
      <w:lvlJc w:val="left"/>
      <w:pPr>
        <w:ind w:left="5040" w:hanging="359"/>
      </w:pPr>
      <w:rPr>
        <w:rFonts w:ascii="Symbol" w:hAnsi="Symbol" w:hint="default"/>
      </w:rPr>
    </w:lvl>
    <w:lvl w:ilvl="7" w:tplc="07080B4C">
      <w:start w:val="1"/>
      <w:numFmt w:val="bullet"/>
      <w:lvlText w:val="o"/>
      <w:lvlJc w:val="left"/>
      <w:pPr>
        <w:ind w:left="5760" w:hanging="359"/>
      </w:pPr>
      <w:rPr>
        <w:rFonts w:ascii="Courier New" w:hAnsi="Courier New" w:cs="Courier New" w:hint="default"/>
      </w:rPr>
    </w:lvl>
    <w:lvl w:ilvl="8" w:tplc="A3988E88">
      <w:start w:val="1"/>
      <w:numFmt w:val="bullet"/>
      <w:lvlText w:val=""/>
      <w:lvlJc w:val="left"/>
      <w:pPr>
        <w:ind w:left="6480" w:hanging="359"/>
      </w:pPr>
      <w:rPr>
        <w:rFonts w:ascii="Wingdings" w:hAnsi="Wingdings" w:hint="default"/>
      </w:rPr>
    </w:lvl>
  </w:abstractNum>
  <w:abstractNum w:abstractNumId="15" w15:restartNumberingAfterBreak="0">
    <w:nsid w:val="48B34ED7"/>
    <w:multiLevelType w:val="hybridMultilevel"/>
    <w:tmpl w:val="C166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73FD6"/>
    <w:multiLevelType w:val="hybridMultilevel"/>
    <w:tmpl w:val="69B6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6350C"/>
    <w:multiLevelType w:val="hybridMultilevel"/>
    <w:tmpl w:val="A69422E8"/>
    <w:lvl w:ilvl="0" w:tplc="634AABA4">
      <w:start w:val="1"/>
      <w:numFmt w:val="decimal"/>
      <w:lvlText w:val="%1."/>
      <w:lvlJc w:val="left"/>
      <w:pPr>
        <w:ind w:left="720" w:hanging="359"/>
      </w:pPr>
      <w:rPr>
        <w:rFonts w:hint="default"/>
      </w:rPr>
    </w:lvl>
    <w:lvl w:ilvl="1" w:tplc="4546D98C">
      <w:start w:val="1"/>
      <w:numFmt w:val="bullet"/>
      <w:lvlText w:val="o"/>
      <w:lvlJc w:val="left"/>
      <w:pPr>
        <w:ind w:left="1440" w:hanging="359"/>
      </w:pPr>
      <w:rPr>
        <w:rFonts w:ascii="Courier New" w:hAnsi="Courier New" w:cs="Courier New" w:hint="default"/>
      </w:rPr>
    </w:lvl>
    <w:lvl w:ilvl="2" w:tplc="7A743BEE">
      <w:start w:val="1"/>
      <w:numFmt w:val="bullet"/>
      <w:lvlText w:val=""/>
      <w:lvlJc w:val="left"/>
      <w:pPr>
        <w:ind w:left="2160" w:hanging="359"/>
      </w:pPr>
      <w:rPr>
        <w:rFonts w:ascii="Wingdings" w:hAnsi="Wingdings" w:hint="default"/>
      </w:rPr>
    </w:lvl>
    <w:lvl w:ilvl="3" w:tplc="A2C4CDF8">
      <w:start w:val="1"/>
      <w:numFmt w:val="bullet"/>
      <w:lvlText w:val=""/>
      <w:lvlJc w:val="left"/>
      <w:pPr>
        <w:ind w:left="2880" w:hanging="359"/>
      </w:pPr>
      <w:rPr>
        <w:rFonts w:ascii="Symbol" w:hAnsi="Symbol" w:hint="default"/>
      </w:rPr>
    </w:lvl>
    <w:lvl w:ilvl="4" w:tplc="60121106">
      <w:start w:val="1"/>
      <w:numFmt w:val="bullet"/>
      <w:lvlText w:val="o"/>
      <w:lvlJc w:val="left"/>
      <w:pPr>
        <w:ind w:left="3600" w:hanging="359"/>
      </w:pPr>
      <w:rPr>
        <w:rFonts w:ascii="Courier New" w:hAnsi="Courier New" w:cs="Courier New" w:hint="default"/>
      </w:rPr>
    </w:lvl>
    <w:lvl w:ilvl="5" w:tplc="5E7C2DB2">
      <w:start w:val="1"/>
      <w:numFmt w:val="bullet"/>
      <w:lvlText w:val=""/>
      <w:lvlJc w:val="left"/>
      <w:pPr>
        <w:ind w:left="4320" w:hanging="359"/>
      </w:pPr>
      <w:rPr>
        <w:rFonts w:ascii="Wingdings" w:hAnsi="Wingdings" w:hint="default"/>
      </w:rPr>
    </w:lvl>
    <w:lvl w:ilvl="6" w:tplc="6400D65A">
      <w:start w:val="1"/>
      <w:numFmt w:val="bullet"/>
      <w:lvlText w:val=""/>
      <w:lvlJc w:val="left"/>
      <w:pPr>
        <w:ind w:left="5040" w:hanging="359"/>
      </w:pPr>
      <w:rPr>
        <w:rFonts w:ascii="Symbol" w:hAnsi="Symbol" w:hint="default"/>
      </w:rPr>
    </w:lvl>
    <w:lvl w:ilvl="7" w:tplc="DBF0081C">
      <w:start w:val="1"/>
      <w:numFmt w:val="bullet"/>
      <w:lvlText w:val="o"/>
      <w:lvlJc w:val="left"/>
      <w:pPr>
        <w:ind w:left="5760" w:hanging="359"/>
      </w:pPr>
      <w:rPr>
        <w:rFonts w:ascii="Courier New" w:hAnsi="Courier New" w:cs="Courier New" w:hint="default"/>
      </w:rPr>
    </w:lvl>
    <w:lvl w:ilvl="8" w:tplc="88824490">
      <w:start w:val="1"/>
      <w:numFmt w:val="bullet"/>
      <w:lvlText w:val=""/>
      <w:lvlJc w:val="left"/>
      <w:pPr>
        <w:ind w:left="6480" w:hanging="359"/>
      </w:pPr>
      <w:rPr>
        <w:rFonts w:ascii="Wingdings" w:hAnsi="Wingdings" w:hint="default"/>
      </w:rPr>
    </w:lvl>
  </w:abstractNum>
  <w:abstractNum w:abstractNumId="18" w15:restartNumberingAfterBreak="0">
    <w:nsid w:val="6A576C94"/>
    <w:multiLevelType w:val="multilevel"/>
    <w:tmpl w:val="3BC66E12"/>
    <w:styleLink w:val="Style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D72B23"/>
    <w:multiLevelType w:val="hybridMultilevel"/>
    <w:tmpl w:val="6576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3F40B6"/>
    <w:multiLevelType w:val="hybridMultilevel"/>
    <w:tmpl w:val="A682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4B5F67"/>
    <w:multiLevelType w:val="hybridMultilevel"/>
    <w:tmpl w:val="E1A037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C27DF6"/>
    <w:multiLevelType w:val="hybridMultilevel"/>
    <w:tmpl w:val="476E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951999"/>
    <w:multiLevelType w:val="multilevel"/>
    <w:tmpl w:val="3BC66E12"/>
    <w:numStyleLink w:val="Style1"/>
  </w:abstractNum>
  <w:abstractNum w:abstractNumId="24" w15:restartNumberingAfterBreak="0">
    <w:nsid w:val="7CE00413"/>
    <w:multiLevelType w:val="hybridMultilevel"/>
    <w:tmpl w:val="1E7CF2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0"/>
  </w:num>
  <w:num w:numId="4">
    <w:abstractNumId w:val="19"/>
  </w:num>
  <w:num w:numId="5">
    <w:abstractNumId w:val="8"/>
  </w:num>
  <w:num w:numId="6">
    <w:abstractNumId w:val="14"/>
  </w:num>
  <w:num w:numId="7">
    <w:abstractNumId w:val="3"/>
  </w:num>
  <w:num w:numId="8">
    <w:abstractNumId w:val="11"/>
  </w:num>
  <w:num w:numId="9">
    <w:abstractNumId w:val="21"/>
  </w:num>
  <w:num w:numId="10">
    <w:abstractNumId w:val="9"/>
  </w:num>
  <w:num w:numId="11">
    <w:abstractNumId w:val="0"/>
  </w:num>
  <w:num w:numId="12">
    <w:abstractNumId w:val="22"/>
  </w:num>
  <w:num w:numId="13">
    <w:abstractNumId w:val="12"/>
  </w:num>
  <w:num w:numId="14">
    <w:abstractNumId w:val="13"/>
  </w:num>
  <w:num w:numId="15">
    <w:abstractNumId w:val="24"/>
  </w:num>
  <w:num w:numId="16">
    <w:abstractNumId w:val="4"/>
  </w:num>
  <w:num w:numId="17">
    <w:abstractNumId w:val="18"/>
  </w:num>
  <w:num w:numId="18">
    <w:abstractNumId w:val="23"/>
  </w:num>
  <w:num w:numId="19">
    <w:abstractNumId w:val="5"/>
  </w:num>
  <w:num w:numId="20">
    <w:abstractNumId w:val="10"/>
  </w:num>
  <w:num w:numId="21">
    <w:abstractNumId w:val="16"/>
  </w:num>
  <w:num w:numId="22">
    <w:abstractNumId w:val="7"/>
  </w:num>
  <w:num w:numId="23">
    <w:abstractNumId w:val="15"/>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36"/>
    <w:rsid w:val="00007FAA"/>
    <w:rsid w:val="00043921"/>
    <w:rsid w:val="000D6DD0"/>
    <w:rsid w:val="001237C1"/>
    <w:rsid w:val="00187034"/>
    <w:rsid w:val="0018755C"/>
    <w:rsid w:val="001B13B9"/>
    <w:rsid w:val="001E0B2C"/>
    <w:rsid w:val="001E297C"/>
    <w:rsid w:val="00215ACD"/>
    <w:rsid w:val="002443AB"/>
    <w:rsid w:val="00256628"/>
    <w:rsid w:val="00265E2F"/>
    <w:rsid w:val="00270BD8"/>
    <w:rsid w:val="00273484"/>
    <w:rsid w:val="00283463"/>
    <w:rsid w:val="0028730D"/>
    <w:rsid w:val="00335AB2"/>
    <w:rsid w:val="003422DB"/>
    <w:rsid w:val="003B4004"/>
    <w:rsid w:val="003E040B"/>
    <w:rsid w:val="00477835"/>
    <w:rsid w:val="0048799D"/>
    <w:rsid w:val="004A3A60"/>
    <w:rsid w:val="00544218"/>
    <w:rsid w:val="00571D3E"/>
    <w:rsid w:val="005C2A63"/>
    <w:rsid w:val="0061492D"/>
    <w:rsid w:val="00640BD2"/>
    <w:rsid w:val="006537A4"/>
    <w:rsid w:val="006A347F"/>
    <w:rsid w:val="006C4053"/>
    <w:rsid w:val="006C5587"/>
    <w:rsid w:val="006C6186"/>
    <w:rsid w:val="00714F82"/>
    <w:rsid w:val="00743059"/>
    <w:rsid w:val="00747D78"/>
    <w:rsid w:val="007F7007"/>
    <w:rsid w:val="00857CBD"/>
    <w:rsid w:val="008A2D35"/>
    <w:rsid w:val="008C31E4"/>
    <w:rsid w:val="009B2767"/>
    <w:rsid w:val="009F75C6"/>
    <w:rsid w:val="00A55689"/>
    <w:rsid w:val="00A70417"/>
    <w:rsid w:val="00A72F28"/>
    <w:rsid w:val="00AF0361"/>
    <w:rsid w:val="00B02471"/>
    <w:rsid w:val="00B13DF5"/>
    <w:rsid w:val="00BB3336"/>
    <w:rsid w:val="00BB3D7B"/>
    <w:rsid w:val="00C35BE8"/>
    <w:rsid w:val="00C67B7B"/>
    <w:rsid w:val="00C827C3"/>
    <w:rsid w:val="00CD48E6"/>
    <w:rsid w:val="00D86ACD"/>
    <w:rsid w:val="00DD4C6E"/>
    <w:rsid w:val="00E32949"/>
    <w:rsid w:val="00E45DB5"/>
    <w:rsid w:val="00E84773"/>
    <w:rsid w:val="00EB709A"/>
    <w:rsid w:val="00EE1D07"/>
    <w:rsid w:val="00EF02E8"/>
    <w:rsid w:val="00F26ECE"/>
    <w:rsid w:val="00F31069"/>
    <w:rsid w:val="00FA1758"/>
    <w:rsid w:val="00FD1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EECB3"/>
  <w15:docId w15:val="{1ADEB227-C53A-4BC5-8563-73008A11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336"/>
    <w:rPr>
      <w:sz w:val="20"/>
      <w:szCs w:val="20"/>
    </w:rPr>
  </w:style>
  <w:style w:type="paragraph" w:styleId="Heading1">
    <w:name w:val="heading 1"/>
    <w:basedOn w:val="Normal"/>
    <w:next w:val="Normal"/>
    <w:link w:val="Heading1Char"/>
    <w:uiPriority w:val="9"/>
    <w:qFormat/>
    <w:rsid w:val="00BB333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B333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BB333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BB333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BB333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B333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B333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B333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B333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336"/>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BB3336"/>
    <w:rPr>
      <w:caps/>
      <w:spacing w:val="15"/>
      <w:shd w:val="clear" w:color="auto" w:fill="DBE5F1" w:themeFill="accent1" w:themeFillTint="33"/>
    </w:rPr>
  </w:style>
  <w:style w:type="character" w:customStyle="1" w:styleId="Heading3Char">
    <w:name w:val="Heading 3 Char"/>
    <w:basedOn w:val="DefaultParagraphFont"/>
    <w:link w:val="Heading3"/>
    <w:uiPriority w:val="9"/>
    <w:rsid w:val="00BB3336"/>
    <w:rPr>
      <w:caps/>
      <w:color w:val="243F60" w:themeColor="accent1" w:themeShade="7F"/>
      <w:spacing w:val="15"/>
    </w:rPr>
  </w:style>
  <w:style w:type="character" w:customStyle="1" w:styleId="Heading4Char">
    <w:name w:val="Heading 4 Char"/>
    <w:basedOn w:val="DefaultParagraphFont"/>
    <w:link w:val="Heading4"/>
    <w:uiPriority w:val="9"/>
    <w:rsid w:val="00BB3336"/>
    <w:rPr>
      <w:caps/>
      <w:color w:val="365F91" w:themeColor="accent1" w:themeShade="BF"/>
      <w:spacing w:val="10"/>
    </w:rPr>
  </w:style>
  <w:style w:type="character" w:customStyle="1" w:styleId="Heading5Char">
    <w:name w:val="Heading 5 Char"/>
    <w:basedOn w:val="DefaultParagraphFont"/>
    <w:link w:val="Heading5"/>
    <w:uiPriority w:val="9"/>
    <w:rsid w:val="00BB3336"/>
    <w:rPr>
      <w:caps/>
      <w:color w:val="365F91" w:themeColor="accent1" w:themeShade="BF"/>
      <w:spacing w:val="10"/>
    </w:rPr>
  </w:style>
  <w:style w:type="character" w:customStyle="1" w:styleId="Heading6Char">
    <w:name w:val="Heading 6 Char"/>
    <w:basedOn w:val="DefaultParagraphFont"/>
    <w:link w:val="Heading6"/>
    <w:uiPriority w:val="9"/>
    <w:semiHidden/>
    <w:rsid w:val="00BB3336"/>
    <w:rPr>
      <w:caps/>
      <w:color w:val="365F91" w:themeColor="accent1" w:themeShade="BF"/>
      <w:spacing w:val="10"/>
    </w:rPr>
  </w:style>
  <w:style w:type="character" w:customStyle="1" w:styleId="Heading7Char">
    <w:name w:val="Heading 7 Char"/>
    <w:basedOn w:val="DefaultParagraphFont"/>
    <w:link w:val="Heading7"/>
    <w:uiPriority w:val="9"/>
    <w:semiHidden/>
    <w:rsid w:val="00BB3336"/>
    <w:rPr>
      <w:caps/>
      <w:color w:val="365F91" w:themeColor="accent1" w:themeShade="BF"/>
      <w:spacing w:val="10"/>
    </w:rPr>
  </w:style>
  <w:style w:type="character" w:customStyle="1" w:styleId="Heading8Char">
    <w:name w:val="Heading 8 Char"/>
    <w:basedOn w:val="DefaultParagraphFont"/>
    <w:link w:val="Heading8"/>
    <w:uiPriority w:val="9"/>
    <w:semiHidden/>
    <w:rsid w:val="00BB3336"/>
    <w:rPr>
      <w:caps/>
      <w:spacing w:val="10"/>
      <w:sz w:val="18"/>
      <w:szCs w:val="18"/>
    </w:rPr>
  </w:style>
  <w:style w:type="character" w:customStyle="1" w:styleId="Heading9Char">
    <w:name w:val="Heading 9 Char"/>
    <w:basedOn w:val="DefaultParagraphFont"/>
    <w:link w:val="Heading9"/>
    <w:uiPriority w:val="9"/>
    <w:semiHidden/>
    <w:rsid w:val="00BB3336"/>
    <w:rPr>
      <w:i/>
      <w:caps/>
      <w:spacing w:val="10"/>
      <w:sz w:val="18"/>
      <w:szCs w:val="18"/>
    </w:rPr>
  </w:style>
  <w:style w:type="paragraph" w:styleId="Caption">
    <w:name w:val="caption"/>
    <w:basedOn w:val="Normal"/>
    <w:next w:val="Normal"/>
    <w:uiPriority w:val="35"/>
    <w:semiHidden/>
    <w:unhideWhenUsed/>
    <w:qFormat/>
    <w:rsid w:val="00BB3336"/>
    <w:rPr>
      <w:b/>
      <w:bCs/>
      <w:color w:val="365F91" w:themeColor="accent1" w:themeShade="BF"/>
      <w:sz w:val="16"/>
      <w:szCs w:val="16"/>
    </w:rPr>
  </w:style>
  <w:style w:type="paragraph" w:styleId="Title">
    <w:name w:val="Title"/>
    <w:basedOn w:val="Normal"/>
    <w:next w:val="Normal"/>
    <w:link w:val="TitleChar"/>
    <w:uiPriority w:val="10"/>
    <w:qFormat/>
    <w:rsid w:val="00BB333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B3336"/>
    <w:rPr>
      <w:caps/>
      <w:color w:val="4F81BD" w:themeColor="accent1"/>
      <w:spacing w:val="10"/>
      <w:kern w:val="28"/>
      <w:sz w:val="52"/>
      <w:szCs w:val="52"/>
    </w:rPr>
  </w:style>
  <w:style w:type="paragraph" w:styleId="Subtitle">
    <w:name w:val="Subtitle"/>
    <w:basedOn w:val="Normal"/>
    <w:next w:val="Normal"/>
    <w:link w:val="SubtitleChar"/>
    <w:uiPriority w:val="11"/>
    <w:qFormat/>
    <w:rsid w:val="00BB333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B3336"/>
    <w:rPr>
      <w:caps/>
      <w:color w:val="595959" w:themeColor="text1" w:themeTint="A6"/>
      <w:spacing w:val="10"/>
      <w:sz w:val="24"/>
      <w:szCs w:val="24"/>
    </w:rPr>
  </w:style>
  <w:style w:type="character" w:styleId="Strong">
    <w:name w:val="Strong"/>
    <w:uiPriority w:val="22"/>
    <w:qFormat/>
    <w:rsid w:val="00BB3336"/>
    <w:rPr>
      <w:b/>
      <w:bCs/>
    </w:rPr>
  </w:style>
  <w:style w:type="character" w:styleId="Emphasis">
    <w:name w:val="Emphasis"/>
    <w:uiPriority w:val="20"/>
    <w:qFormat/>
    <w:rsid w:val="00BB3336"/>
    <w:rPr>
      <w:caps/>
      <w:color w:val="243F60" w:themeColor="accent1" w:themeShade="7F"/>
      <w:spacing w:val="5"/>
    </w:rPr>
  </w:style>
  <w:style w:type="paragraph" w:styleId="NoSpacing">
    <w:name w:val="No Spacing"/>
    <w:basedOn w:val="Normal"/>
    <w:link w:val="NoSpacingChar"/>
    <w:uiPriority w:val="1"/>
    <w:qFormat/>
    <w:rsid w:val="00BB3336"/>
    <w:pPr>
      <w:spacing w:before="0" w:after="0" w:line="240" w:lineRule="auto"/>
    </w:pPr>
  </w:style>
  <w:style w:type="character" w:customStyle="1" w:styleId="NoSpacingChar">
    <w:name w:val="No Spacing Char"/>
    <w:basedOn w:val="DefaultParagraphFont"/>
    <w:link w:val="NoSpacing"/>
    <w:uiPriority w:val="1"/>
    <w:rsid w:val="00BB3336"/>
    <w:rPr>
      <w:sz w:val="20"/>
      <w:szCs w:val="20"/>
    </w:rPr>
  </w:style>
  <w:style w:type="paragraph" w:styleId="ListParagraph">
    <w:name w:val="List Paragraph"/>
    <w:basedOn w:val="Normal"/>
    <w:uiPriority w:val="34"/>
    <w:qFormat/>
    <w:rsid w:val="00BB3336"/>
    <w:pPr>
      <w:ind w:left="720"/>
      <w:contextualSpacing/>
    </w:pPr>
  </w:style>
  <w:style w:type="paragraph" w:styleId="Quote">
    <w:name w:val="Quote"/>
    <w:basedOn w:val="Normal"/>
    <w:next w:val="Normal"/>
    <w:link w:val="QuoteChar"/>
    <w:uiPriority w:val="29"/>
    <w:qFormat/>
    <w:rsid w:val="00BB3336"/>
    <w:rPr>
      <w:i/>
      <w:iCs/>
    </w:rPr>
  </w:style>
  <w:style w:type="character" w:customStyle="1" w:styleId="QuoteChar">
    <w:name w:val="Quote Char"/>
    <w:basedOn w:val="DefaultParagraphFont"/>
    <w:link w:val="Quote"/>
    <w:uiPriority w:val="29"/>
    <w:rsid w:val="00BB3336"/>
    <w:rPr>
      <w:i/>
      <w:iCs/>
      <w:sz w:val="20"/>
      <w:szCs w:val="20"/>
    </w:rPr>
  </w:style>
  <w:style w:type="paragraph" w:styleId="IntenseQuote">
    <w:name w:val="Intense Quote"/>
    <w:basedOn w:val="Normal"/>
    <w:next w:val="Normal"/>
    <w:link w:val="IntenseQuoteChar"/>
    <w:uiPriority w:val="30"/>
    <w:qFormat/>
    <w:rsid w:val="00BB333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B3336"/>
    <w:rPr>
      <w:i/>
      <w:iCs/>
      <w:color w:val="4F81BD" w:themeColor="accent1"/>
      <w:sz w:val="20"/>
      <w:szCs w:val="20"/>
    </w:rPr>
  </w:style>
  <w:style w:type="character" w:styleId="SubtleEmphasis">
    <w:name w:val="Subtle Emphasis"/>
    <w:uiPriority w:val="19"/>
    <w:qFormat/>
    <w:rsid w:val="00BB3336"/>
    <w:rPr>
      <w:i/>
      <w:iCs/>
      <w:color w:val="243F60" w:themeColor="accent1" w:themeShade="7F"/>
    </w:rPr>
  </w:style>
  <w:style w:type="character" w:styleId="IntenseEmphasis">
    <w:name w:val="Intense Emphasis"/>
    <w:uiPriority w:val="21"/>
    <w:qFormat/>
    <w:rsid w:val="00BB3336"/>
    <w:rPr>
      <w:b/>
      <w:bCs/>
      <w:caps/>
      <w:color w:val="243F60" w:themeColor="accent1" w:themeShade="7F"/>
      <w:spacing w:val="10"/>
    </w:rPr>
  </w:style>
  <w:style w:type="character" w:styleId="SubtleReference">
    <w:name w:val="Subtle Reference"/>
    <w:uiPriority w:val="31"/>
    <w:qFormat/>
    <w:rsid w:val="00BB3336"/>
    <w:rPr>
      <w:b/>
      <w:bCs/>
      <w:color w:val="4F81BD" w:themeColor="accent1"/>
    </w:rPr>
  </w:style>
  <w:style w:type="character" w:styleId="IntenseReference">
    <w:name w:val="Intense Reference"/>
    <w:uiPriority w:val="32"/>
    <w:qFormat/>
    <w:rsid w:val="00BB3336"/>
    <w:rPr>
      <w:b/>
      <w:bCs/>
      <w:i/>
      <w:iCs/>
      <w:caps/>
      <w:color w:val="4F81BD" w:themeColor="accent1"/>
    </w:rPr>
  </w:style>
  <w:style w:type="character" w:styleId="BookTitle">
    <w:name w:val="Book Title"/>
    <w:uiPriority w:val="33"/>
    <w:qFormat/>
    <w:rsid w:val="00BB3336"/>
    <w:rPr>
      <w:b/>
      <w:bCs/>
      <w:i/>
      <w:iCs/>
      <w:spacing w:val="9"/>
    </w:rPr>
  </w:style>
  <w:style w:type="paragraph" w:styleId="TOCHeading">
    <w:name w:val="TOC Heading"/>
    <w:basedOn w:val="Heading1"/>
    <w:next w:val="Normal"/>
    <w:uiPriority w:val="39"/>
    <w:semiHidden/>
    <w:unhideWhenUsed/>
    <w:qFormat/>
    <w:rsid w:val="00BB3336"/>
    <w:pPr>
      <w:outlineLvl w:val="9"/>
    </w:pPr>
    <w:rPr>
      <w:lang w:bidi="en-US"/>
    </w:rPr>
  </w:style>
  <w:style w:type="paragraph" w:styleId="Header">
    <w:name w:val="header"/>
    <w:basedOn w:val="Normal"/>
    <w:link w:val="HeaderChar"/>
    <w:uiPriority w:val="99"/>
    <w:unhideWhenUsed/>
    <w:rsid w:val="00BB333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B3336"/>
    <w:rPr>
      <w:sz w:val="20"/>
      <w:szCs w:val="20"/>
    </w:rPr>
  </w:style>
  <w:style w:type="paragraph" w:styleId="Footer">
    <w:name w:val="footer"/>
    <w:basedOn w:val="Normal"/>
    <w:link w:val="FooterChar"/>
    <w:uiPriority w:val="99"/>
    <w:unhideWhenUsed/>
    <w:rsid w:val="00BB333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B3336"/>
    <w:rPr>
      <w:sz w:val="20"/>
      <w:szCs w:val="20"/>
    </w:rPr>
  </w:style>
  <w:style w:type="paragraph" w:styleId="BalloonText">
    <w:name w:val="Balloon Text"/>
    <w:basedOn w:val="Normal"/>
    <w:link w:val="BalloonTextChar"/>
    <w:uiPriority w:val="99"/>
    <w:semiHidden/>
    <w:unhideWhenUsed/>
    <w:rsid w:val="00BB333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36"/>
    <w:rPr>
      <w:rFonts w:ascii="Tahoma" w:hAnsi="Tahoma" w:cs="Tahoma"/>
      <w:sz w:val="16"/>
      <w:szCs w:val="16"/>
    </w:rPr>
  </w:style>
  <w:style w:type="table" w:styleId="TableGrid">
    <w:name w:val="Table Grid"/>
    <w:basedOn w:val="TableNormal"/>
    <w:uiPriority w:val="59"/>
    <w:rsid w:val="007F7007"/>
    <w:pPr>
      <w:pBdr>
        <w:top w:val="none" w:sz="4" w:space="0" w:color="000000"/>
        <w:left w:val="none" w:sz="4" w:space="0" w:color="000000"/>
        <w:bottom w:val="none" w:sz="4" w:space="0" w:color="000000"/>
        <w:right w:val="none" w:sz="4" w:space="0" w:color="000000"/>
        <w:between w:val="none" w:sz="4" w:space="0" w:color="000000"/>
      </w:pBdr>
      <w:spacing w:before="0"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F7007"/>
    <w:rPr>
      <w:color w:val="0000FF" w:themeColor="hyperlink"/>
      <w:u w:val="single"/>
    </w:rPr>
  </w:style>
  <w:style w:type="table" w:styleId="MediumGrid1-Accent1">
    <w:name w:val="Medium Grid 1 Accent 1"/>
    <w:basedOn w:val="TableNormal"/>
    <w:uiPriority w:val="67"/>
    <w:rsid w:val="00EB709A"/>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1">
    <w:name w:val="Light Shading Accent 1"/>
    <w:basedOn w:val="TableNormal"/>
    <w:uiPriority w:val="60"/>
    <w:rsid w:val="00EB709A"/>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9B2767"/>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1E0B2C"/>
    <w:rPr>
      <w:color w:val="800080" w:themeColor="followedHyperlink"/>
      <w:u w:val="single"/>
    </w:rPr>
  </w:style>
  <w:style w:type="paragraph" w:styleId="TOC1">
    <w:name w:val="toc 1"/>
    <w:basedOn w:val="Normal"/>
    <w:next w:val="Normal"/>
    <w:autoRedefine/>
    <w:uiPriority w:val="39"/>
    <w:unhideWhenUsed/>
    <w:rsid w:val="00EE1D07"/>
    <w:pPr>
      <w:spacing w:after="100"/>
    </w:pPr>
  </w:style>
  <w:style w:type="paragraph" w:styleId="TOC2">
    <w:name w:val="toc 2"/>
    <w:basedOn w:val="Normal"/>
    <w:next w:val="Normal"/>
    <w:autoRedefine/>
    <w:uiPriority w:val="39"/>
    <w:unhideWhenUsed/>
    <w:rsid w:val="00EE1D07"/>
    <w:pPr>
      <w:spacing w:after="100"/>
      <w:ind w:left="200"/>
    </w:pPr>
  </w:style>
  <w:style w:type="numbering" w:customStyle="1" w:styleId="Style1">
    <w:name w:val="Style1"/>
    <w:uiPriority w:val="99"/>
    <w:rsid w:val="008A2D35"/>
    <w:pPr>
      <w:numPr>
        <w:numId w:val="17"/>
      </w:numPr>
    </w:pPr>
  </w:style>
  <w:style w:type="character" w:styleId="CommentReference">
    <w:name w:val="annotation reference"/>
    <w:basedOn w:val="DefaultParagraphFont"/>
    <w:uiPriority w:val="99"/>
    <w:semiHidden/>
    <w:unhideWhenUsed/>
    <w:rsid w:val="000D6DD0"/>
    <w:rPr>
      <w:sz w:val="16"/>
      <w:szCs w:val="16"/>
    </w:rPr>
  </w:style>
  <w:style w:type="paragraph" w:styleId="CommentText">
    <w:name w:val="annotation text"/>
    <w:basedOn w:val="Normal"/>
    <w:link w:val="CommentTextChar"/>
    <w:uiPriority w:val="99"/>
    <w:semiHidden/>
    <w:unhideWhenUsed/>
    <w:rsid w:val="000D6DD0"/>
    <w:pPr>
      <w:spacing w:line="240" w:lineRule="auto"/>
    </w:pPr>
  </w:style>
  <w:style w:type="character" w:customStyle="1" w:styleId="CommentTextChar">
    <w:name w:val="Comment Text Char"/>
    <w:basedOn w:val="DefaultParagraphFont"/>
    <w:link w:val="CommentText"/>
    <w:uiPriority w:val="99"/>
    <w:semiHidden/>
    <w:rsid w:val="000D6DD0"/>
    <w:rPr>
      <w:sz w:val="20"/>
      <w:szCs w:val="20"/>
    </w:rPr>
  </w:style>
  <w:style w:type="paragraph" w:styleId="CommentSubject">
    <w:name w:val="annotation subject"/>
    <w:basedOn w:val="CommentText"/>
    <w:next w:val="CommentText"/>
    <w:link w:val="CommentSubjectChar"/>
    <w:uiPriority w:val="99"/>
    <w:semiHidden/>
    <w:unhideWhenUsed/>
    <w:rsid w:val="000D6DD0"/>
    <w:rPr>
      <w:b/>
      <w:bCs/>
    </w:rPr>
  </w:style>
  <w:style w:type="character" w:customStyle="1" w:styleId="CommentSubjectChar">
    <w:name w:val="Comment Subject Char"/>
    <w:basedOn w:val="CommentTextChar"/>
    <w:link w:val="CommentSubject"/>
    <w:uiPriority w:val="99"/>
    <w:semiHidden/>
    <w:rsid w:val="000D6D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mingham-nottingham.ac.uk/funding-opportunites/funding-opportunities.aspx" TargetMode="External"/><Relationship Id="rId13" Type="http://schemas.openxmlformats.org/officeDocument/2006/relationships/hyperlink" Target="mailto:Sarah.Speight@nottingham.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fi.projects@contacts.bham.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rmingham-nottingham.ac.uk/funding" TargetMode="External"/><Relationship Id="rId5" Type="http://schemas.openxmlformats.org/officeDocument/2006/relationships/webSettings" Target="webSettings.xml"/><Relationship Id="rId15" Type="http://schemas.openxmlformats.org/officeDocument/2006/relationships/hyperlink" Target="http://workspace.nottingham.ac.uk/display/ResEth" TargetMode="External"/><Relationship Id="rId10" Type="http://schemas.openxmlformats.org/officeDocument/2006/relationships/hyperlink" Target="mailto:hefi.projects@contacts.bham.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efi.projects@contacts.bham.ac.uk" TargetMode="External"/><Relationship Id="rId14" Type="http://schemas.openxmlformats.org/officeDocument/2006/relationships/hyperlink" Target="https://intranet.birmingham.ac.uk/finance/Financial-Services/Research-Support-Group/Research-Ethics/index.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CA7D5-11F0-40AF-A451-10E8140F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Davies</dc:creator>
  <cp:lastModifiedBy>Rebecca Lewis (Vice-Chancellor's Suite)</cp:lastModifiedBy>
  <cp:revision>19</cp:revision>
  <cp:lastPrinted>2017-02-07T09:44:00Z</cp:lastPrinted>
  <dcterms:created xsi:type="dcterms:W3CDTF">2018-01-25T15:26:00Z</dcterms:created>
  <dcterms:modified xsi:type="dcterms:W3CDTF">2018-01-30T14:24:00Z</dcterms:modified>
</cp:coreProperties>
</file>